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08B4F3" w14:textId="77777777" w:rsidR="001C6CC1"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đề nghị chuyển hình thức giao đất/cho thuê đất mới nhất năm 2025</w:t>
      </w:r>
    </w:p>
    <w:p w14:paraId="63E943DB" w14:textId="77777777" w:rsidR="00F05FCB" w:rsidRPr="00F05FCB" w:rsidRDefault="00F05FCB" w:rsidP="00F05FCB">
      <w:pPr>
        <w:spacing w:after="0" w:line="360" w:lineRule="auto"/>
        <w:jc w:val="both"/>
        <w:rPr>
          <w:rFonts w:ascii="Times New Roman" w:eastAsia="Times New Roman" w:hAnsi="Times New Roman" w:cs="Times New Roman"/>
          <w:i/>
          <w:sz w:val="28"/>
          <w:szCs w:val="28"/>
          <w:lang w:val="en-SG"/>
        </w:rPr>
      </w:pPr>
      <w:r w:rsidRPr="00F05FCB">
        <w:rPr>
          <w:rFonts w:ascii="Times New Roman" w:eastAsia="Times New Roman" w:hAnsi="Times New Roman" w:cs="Times New Roman"/>
          <w:i/>
          <w:sz w:val="28"/>
          <w:szCs w:val="28"/>
        </w:rPr>
        <w:t>Đơn đề nghị chuyển hình thức giao đất hoặc cho thuê đất là văn bản hành chính dùng khi tổ chức, cá nhân có nhu cầu thay đổi hình thức sử dụng đất theo quy định của pháp luật. Dưới đây là mẫu đơn đề nghị chuyển hình thức giao đất/cho thuê đất mới nhất năm 2025, được cập nhật theo quy định hiện hành để bạn tham khảo và sử dụng đúng mục đích.</w:t>
      </w:r>
    </w:p>
    <w:p w14:paraId="2BA65CA7" w14:textId="621F400E" w:rsidR="001C6CC1" w:rsidRDefault="00000000">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011D632" wp14:editId="375316C1">
            <wp:extent cx="5943600" cy="3703320"/>
            <wp:effectExtent l="0" t="0" r="0" b="0"/>
            <wp:docPr id="1092200448" name="image1.jpg" descr="Mẫu Đơn xin thuê đất mới nhất và hướng dẫn cách điền"/>
            <wp:cNvGraphicFramePr/>
            <a:graphic xmlns:a="http://schemas.openxmlformats.org/drawingml/2006/main">
              <a:graphicData uri="http://schemas.openxmlformats.org/drawingml/2006/picture">
                <pic:pic xmlns:pic="http://schemas.openxmlformats.org/drawingml/2006/picture">
                  <pic:nvPicPr>
                    <pic:cNvPr id="0" name="image1.jpg" descr="Mẫu Đơn xin thuê đất mới nhất và hướng dẫn cách điền"/>
                    <pic:cNvPicPr preferRelativeResize="0"/>
                  </pic:nvPicPr>
                  <pic:blipFill>
                    <a:blip r:embed="rId6"/>
                    <a:srcRect/>
                    <a:stretch>
                      <a:fillRect/>
                    </a:stretch>
                  </pic:blipFill>
                  <pic:spPr>
                    <a:xfrm>
                      <a:off x="0" y="0"/>
                      <a:ext cx="5943600" cy="3703320"/>
                    </a:xfrm>
                    <a:prstGeom prst="rect">
                      <a:avLst/>
                    </a:prstGeom>
                    <a:ln/>
                  </pic:spPr>
                </pic:pic>
              </a:graphicData>
            </a:graphic>
          </wp:inline>
        </w:drawing>
      </w:r>
    </w:p>
    <w:p w14:paraId="52708B9D" w14:textId="66EA5764" w:rsidR="001C6CC1" w:rsidRPr="00F05FCB" w:rsidRDefault="00000000" w:rsidP="00F05FCB">
      <w:pPr>
        <w:spacing w:after="0"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rPr>
        <w:t>Mẫu đơn đề nghị chuyển hình thức giao đất/cho thuê đất 2025</w:t>
      </w:r>
      <w:r w:rsidR="00F05FCB">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1A366816" w14:textId="55D50BC6" w:rsidR="001C6CC1" w:rsidRDefault="00F05FCB">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1</w:t>
      </w:r>
      <w:r w:rsidR="00000000">
        <w:rPr>
          <w:rFonts w:ascii="Times New Roman" w:eastAsia="Times New Roman" w:hAnsi="Times New Roman" w:cs="Times New Roman"/>
          <w:b/>
          <w:color w:val="000000"/>
          <w:sz w:val="28"/>
          <w:szCs w:val="28"/>
        </w:rPr>
        <w:t xml:space="preserve">. Mẫu đơn đề nghị chuyển hình thức giao đất/cho thuê đất </w:t>
      </w:r>
      <w:r w:rsidR="00000000">
        <w:rPr>
          <w:rFonts w:ascii="Times New Roman" w:eastAsia="Times New Roman" w:hAnsi="Times New Roman" w:cs="Times New Roman"/>
          <w:b/>
          <w:sz w:val="28"/>
          <w:szCs w:val="28"/>
        </w:rPr>
        <w:t xml:space="preserve">mới nhất </w:t>
      </w:r>
      <w:r w:rsidR="00000000">
        <w:rPr>
          <w:rFonts w:ascii="Times New Roman" w:eastAsia="Times New Roman" w:hAnsi="Times New Roman" w:cs="Times New Roman"/>
          <w:b/>
          <w:color w:val="000000"/>
          <w:sz w:val="28"/>
          <w:szCs w:val="28"/>
        </w:rPr>
        <w:t>năm 2025</w:t>
      </w:r>
    </w:p>
    <w:p w14:paraId="2F7C802D" w14:textId="55FDD45D" w:rsidR="00F05FCB" w:rsidRPr="00F05FCB" w:rsidRDefault="00F05FCB">
      <w:pPr>
        <w:spacing w:after="0" w:line="360" w:lineRule="auto"/>
        <w:jc w:val="both"/>
        <w:rPr>
          <w:rFonts w:ascii="Times New Roman" w:eastAsia="Times New Roman" w:hAnsi="Times New Roman" w:cs="Times New Roman"/>
          <w:bCs/>
          <w:color w:val="000000"/>
          <w:sz w:val="28"/>
          <w:szCs w:val="28"/>
          <w:lang w:val="en-SG"/>
        </w:rPr>
      </w:pPr>
      <w:r w:rsidRPr="00F05FCB">
        <w:rPr>
          <w:rFonts w:ascii="Times New Roman" w:eastAsia="Times New Roman" w:hAnsi="Times New Roman" w:cs="Times New Roman"/>
          <w:bCs/>
          <w:color w:val="000000"/>
          <w:sz w:val="28"/>
          <w:szCs w:val="28"/>
          <w:lang w:val="en-SG"/>
        </w:rPr>
        <w:t>Theo Mẫu số 02đ Phụ lục ban hành kèm theo Nghị định 102/2024/NĐ-CP quy định về mẫu đơn đề nghị chuyển hình thức giao đất, cho thuê đất mới nhất như sau:</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962"/>
      </w:tblGrid>
      <w:tr w:rsidR="001C6CC1" w14:paraId="0B01C84E" w14:textId="77777777" w:rsidTr="00F05FCB">
        <w:tc>
          <w:tcPr>
            <w:tcW w:w="5000" w:type="pct"/>
          </w:tcPr>
          <w:p w14:paraId="3443C452" w14:textId="77777777" w:rsidR="001C6CC1" w:rsidRDefault="0000000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CỘNG HÒA XÃ HỘI CHỦ NGHĨA VIỆT NAM</w:t>
            </w:r>
            <w:r>
              <w:rPr>
                <w:rFonts w:ascii="Times New Roman" w:eastAsia="Times New Roman" w:hAnsi="Times New Roman" w:cs="Times New Roman"/>
                <w:b/>
                <w:sz w:val="28"/>
                <w:szCs w:val="28"/>
              </w:rPr>
              <w:br/>
              <w:t>Độc lập - Tự do - Hạnh phúc</w:t>
            </w:r>
          </w:p>
          <w:p w14:paraId="26CF5DB3" w14:textId="77777777" w:rsidR="001C6CC1" w:rsidRPr="00F05FCB" w:rsidRDefault="00000000">
            <w:pPr>
              <w:spacing w:line="360" w:lineRule="auto"/>
              <w:jc w:val="center"/>
              <w:rPr>
                <w:rFonts w:ascii="Times New Roman" w:eastAsia="Times New Roman" w:hAnsi="Times New Roman" w:cs="Times New Roman"/>
                <w:i/>
                <w:iCs/>
                <w:sz w:val="28"/>
                <w:szCs w:val="28"/>
              </w:rPr>
            </w:pPr>
            <w:r w:rsidRPr="00F05FCB">
              <w:rPr>
                <w:rFonts w:ascii="Times New Roman" w:eastAsia="Times New Roman" w:hAnsi="Times New Roman" w:cs="Times New Roman"/>
                <w:i/>
                <w:iCs/>
                <w:sz w:val="28"/>
                <w:szCs w:val="28"/>
              </w:rPr>
              <w:t>…………, ngày ... tháng ... năm ….</w:t>
            </w:r>
          </w:p>
          <w:p w14:paraId="7C4A62AE" w14:textId="77777777" w:rsidR="001C6CC1" w:rsidRDefault="00000000" w:rsidP="00F05FCB">
            <w:pPr>
              <w:spacing w:line="360" w:lineRule="auto"/>
              <w:jc w:val="center"/>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ĐƠN ĐỀ NGHỊ CHUYỂN HÌNH THỨC GIAO ĐẤT/CHO THUÊ ĐẤT</w:t>
            </w:r>
          </w:p>
          <w:p w14:paraId="544036E5" w14:textId="56398E4A" w:rsidR="00F05FCB" w:rsidRPr="00F05FCB" w:rsidRDefault="00F05FCB" w:rsidP="00F05FCB">
            <w:pPr>
              <w:spacing w:line="360" w:lineRule="auto"/>
              <w:rPr>
                <w:rFonts w:ascii="Times New Roman" w:eastAsia="Times New Roman" w:hAnsi="Times New Roman" w:cs="Times New Roman"/>
                <w:sz w:val="28"/>
                <w:szCs w:val="28"/>
                <w:lang w:val="en-SG"/>
              </w:rPr>
            </w:pPr>
            <w:r>
              <w:rPr>
                <w:rFonts w:ascii="Times New Roman" w:eastAsia="Times New Roman" w:hAnsi="Times New Roman" w:cs="Times New Roman"/>
                <w:noProof/>
                <w:sz w:val="28"/>
                <w:szCs w:val="28"/>
                <w:lang w:val="en-SG"/>
              </w:rPr>
              <mc:AlternateContent>
                <mc:Choice Requires="wps">
                  <w:drawing>
                    <wp:anchor distT="0" distB="0" distL="114300" distR="114300" simplePos="0" relativeHeight="251659264" behindDoc="0" locked="0" layoutInCell="1" allowOverlap="1" wp14:anchorId="79149315" wp14:editId="3D617ED1">
                      <wp:simplePos x="0" y="0"/>
                      <wp:positionH relativeFrom="column">
                        <wp:posOffset>2389505</wp:posOffset>
                      </wp:positionH>
                      <wp:positionV relativeFrom="paragraph">
                        <wp:posOffset>24130</wp:posOffset>
                      </wp:positionV>
                      <wp:extent cx="1619250" cy="0"/>
                      <wp:effectExtent l="0" t="0" r="0" b="0"/>
                      <wp:wrapNone/>
                      <wp:docPr id="111682855" name="Straight Connector 1"/>
                      <wp:cNvGraphicFramePr/>
                      <a:graphic xmlns:a="http://schemas.openxmlformats.org/drawingml/2006/main">
                        <a:graphicData uri="http://schemas.microsoft.com/office/word/2010/wordprocessingShape">
                          <wps:wsp>
                            <wps:cNvCnPr/>
                            <wps:spPr>
                              <a:xfrm>
                                <a:off x="0" y="0"/>
                                <a:ext cx="1619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B82CF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15pt,1.9pt" to="315.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" strokecolor="black [3200]" strokeweight=".5pt">
                      <v:stroke joinstyle="miter"/>
                    </v:line>
                  </w:pict>
                </mc:Fallback>
              </mc:AlternateContent>
            </w:r>
          </w:p>
          <w:p w14:paraId="4CB8B86D" w14:textId="180DFA37" w:rsidR="001C6CC1" w:rsidRPr="00F05FCB" w:rsidRDefault="00000000" w:rsidP="00F05FC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Kính gửi: Ủy ban nhân dân</w:t>
            </w:r>
            <w:r w:rsidR="00F05FCB" w:rsidRPr="00F05FCB">
              <w:rPr>
                <w:rFonts w:ascii="Times New Roman" w:eastAsia="Times New Roman" w:hAnsi="Times New Roman" w:cs="Times New Roman"/>
                <w:sz w:val="28"/>
                <w:szCs w:val="28"/>
                <w:vertAlign w:val="superscript"/>
                <w:lang w:val="en-SG"/>
              </w:rPr>
              <w:t>1</w:t>
            </w:r>
            <w:r w:rsidR="00F05FCB">
              <w:rPr>
                <w:rFonts w:ascii="Times New Roman" w:eastAsia="Times New Roman" w:hAnsi="Times New Roman" w:cs="Times New Roman"/>
                <w:sz w:val="28"/>
                <w:szCs w:val="28"/>
                <w:lang w:val="en-SG"/>
              </w:rPr>
              <w:t xml:space="preserve"> …………………………………</w:t>
            </w:r>
          </w:p>
          <w:p w14:paraId="65881A51" w14:textId="2F6EAC8D" w:rsidR="001C6CC1" w:rsidRPr="00F05FCB"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lastRenderedPageBreak/>
              <w:t xml:space="preserve">1. Người đề nghị chuyển hình thức sử dụng đất </w:t>
            </w:r>
            <w:r w:rsidR="00F05FCB">
              <w:rPr>
                <w:rFonts w:ascii="Times New Roman" w:eastAsia="Times New Roman" w:hAnsi="Times New Roman" w:cs="Times New Roman"/>
                <w:sz w:val="28"/>
                <w:szCs w:val="28"/>
                <w:lang w:val="en-SG"/>
              </w:rPr>
              <w:t>…………………………………………</w:t>
            </w:r>
          </w:p>
          <w:p w14:paraId="473EDEA7" w14:textId="14D4EA59" w:rsidR="00F05FCB" w:rsidRDefault="00000000">
            <w:pPr>
              <w:spacing w:line="360" w:lineRule="auto"/>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rPr>
              <w:t>2. Địa chỉ/trụ sở chính: …………………..…………………</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45005042" w14:textId="39C728C7" w:rsidR="001C6CC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Địa chỉ liên hệ (điện thoại, fax, email….):…………………………</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813D3E3" w14:textId="31AA1F4C" w:rsidR="001C6CC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Thông tin trong quyết định giao đất/cho thuê đất/cho phép chuyển mục đích sử dụng đất đã ký</w:t>
            </w:r>
            <w:r w:rsidR="00F05FCB" w:rsidRPr="00F05FCB">
              <w:rPr>
                <w:rFonts w:ascii="Times New Roman" w:eastAsia="Times New Roman" w:hAnsi="Times New Roman" w:cs="Times New Roman"/>
                <w:sz w:val="28"/>
                <w:szCs w:val="28"/>
                <w:vertAlign w:val="superscript"/>
                <w:lang w:val="en-SG"/>
              </w:rPr>
              <w:t>3</w:t>
            </w:r>
            <w:r>
              <w:rPr>
                <w:rFonts w:ascii="Times New Roman" w:eastAsia="Times New Roman" w:hAnsi="Times New Roman" w:cs="Times New Roman"/>
                <w:sz w:val="28"/>
                <w:szCs w:val="28"/>
              </w:rPr>
              <w:t>: ……</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6BB4721F" w14:textId="049137AD" w:rsidR="001C6CC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Nội dung đề nghị chuyển hình thức sử dụng đất từ hình thức…………</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 sang hình thức…………………..theo quy định của pháp luật về đất đai</w:t>
            </w:r>
            <w:r w:rsidR="00F05FCB" w:rsidRPr="00F05FCB">
              <w:rPr>
                <w:rFonts w:ascii="Times New Roman" w:eastAsia="Times New Roman" w:hAnsi="Times New Roman" w:cs="Times New Roman"/>
                <w:sz w:val="28"/>
                <w:szCs w:val="28"/>
                <w:vertAlign w:val="superscript"/>
                <w:lang w:val="en-SG"/>
              </w:rPr>
              <w:t>4</w:t>
            </w:r>
            <w:r>
              <w:rPr>
                <w:rFonts w:ascii="Times New Roman" w:eastAsia="Times New Roman" w:hAnsi="Times New Roman" w:cs="Times New Roman"/>
                <w:sz w:val="28"/>
                <w:szCs w:val="28"/>
              </w:rPr>
              <w:t xml:space="preserve"> .</w:t>
            </w:r>
          </w:p>
          <w:p w14:paraId="048AF41F" w14:textId="77777777" w:rsidR="001C6CC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Cam kết sử dụng đất đúng mục đích, chấp hành đúng các quy định của pháp Luật Đất đai, nộp tiền sử dụng đất/tiền thuê đất (nếu có) đầy đủ, đúng hạn;</w:t>
            </w:r>
          </w:p>
          <w:p w14:paraId="61C3E941" w14:textId="4A707C07" w:rsidR="001C6CC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cam kết khác (nếu có): ……………</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33D851F5" w14:textId="2DAEAE97" w:rsidR="001C6CC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Tài liệu gửi kèm (nếu có) : …………………</w:t>
            </w:r>
            <w:r w:rsidR="00F05FCB">
              <w:rPr>
                <w:rFonts w:ascii="Times New Roman" w:eastAsia="Times New Roman" w:hAnsi="Times New Roman" w:cs="Times New Roman"/>
                <w:sz w:val="28"/>
                <w:szCs w:val="28"/>
              </w:rPr>
              <w:t>…</w:t>
            </w:r>
            <w:r w:rsidR="00F05FCB">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0CCCFAB3" w14:textId="53AC2F61" w:rsidR="001C6CC1" w:rsidRDefault="00F05FC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lang w:val="en-SG"/>
              </w:rPr>
              <w:t xml:space="preserve">                                                            </w:t>
            </w:r>
            <w:r w:rsidR="00000000">
              <w:rPr>
                <w:rFonts w:ascii="Times New Roman" w:eastAsia="Times New Roman" w:hAnsi="Times New Roman" w:cs="Times New Roman"/>
                <w:b/>
                <w:sz w:val="28"/>
                <w:szCs w:val="28"/>
              </w:rPr>
              <w:t>Người làm đơn</w:t>
            </w:r>
          </w:p>
          <w:p w14:paraId="62604A04" w14:textId="77777777" w:rsidR="001C6CC1" w:rsidRDefault="00F05FCB" w:rsidP="00F05FCB">
            <w:pPr>
              <w:spacing w:line="360" w:lineRule="auto"/>
              <w:jc w:val="center"/>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(Ký và ghi rõ họ tên, đóng dấu nếu có)</w:t>
            </w:r>
          </w:p>
          <w:p w14:paraId="195D649F" w14:textId="77777777" w:rsidR="00F05FCB" w:rsidRPr="00F05FCB" w:rsidRDefault="00F05FCB" w:rsidP="00F05FCB">
            <w:pPr>
              <w:spacing w:line="360" w:lineRule="auto"/>
              <w:jc w:val="both"/>
              <w:rPr>
                <w:rFonts w:ascii="Times New Roman" w:eastAsia="Times New Roman" w:hAnsi="Times New Roman" w:cs="Times New Roman"/>
                <w:b/>
                <w:bCs/>
                <w:i/>
                <w:sz w:val="28"/>
                <w:szCs w:val="28"/>
                <w:lang w:val="en-SG"/>
              </w:rPr>
            </w:pPr>
            <w:r w:rsidRPr="00F05FCB">
              <w:rPr>
                <w:rFonts w:ascii="Times New Roman" w:eastAsia="Times New Roman" w:hAnsi="Times New Roman" w:cs="Times New Roman"/>
                <w:b/>
                <w:bCs/>
                <w:i/>
                <w:sz w:val="28"/>
                <w:szCs w:val="28"/>
                <w:lang w:val="en-SG"/>
              </w:rPr>
              <w:t xml:space="preserve">Ghi chú: </w:t>
            </w:r>
          </w:p>
          <w:p w14:paraId="3D6A5FC4" w14:textId="77777777" w:rsidR="00F05FCB" w:rsidRDefault="00F05FCB" w:rsidP="00F05FCB">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 xml:space="preserve">(1): Ghi rõ tên UBND cấp có thẩm quyền giao đất, cho thuê đất, cho phép chuyển mục đích sử dụng đất. </w:t>
            </w:r>
          </w:p>
          <w:p w14:paraId="661F8187" w14:textId="77777777" w:rsidR="00F05FCB" w:rsidRDefault="00F05FCB" w:rsidP="00F05FCB">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(2): Đối với cá nhân, người đại diện thì ghi rõ họ tên và thông tin về số, ngày/ tháng/ năm, cơ quan cấp Căn cước công dân hoặc số định danh hoặc Hộ chiếu….; đối với tổ chức thì ghi rõ thông tin như trong Quyết định thành lập cơ quan, tổ chức sự nghiệp/văn bản công nhận tổ chức tôn giáo/đăng ký kinh doanh/Giấy chứng nhận đầu tư đối với doanh nghiệp/tổ chức kinh tế….</w:t>
            </w:r>
          </w:p>
          <w:p w14:paraId="525EA1FE" w14:textId="77777777" w:rsidR="00F05FCB" w:rsidRDefault="00F05FCB" w:rsidP="00F05FCB">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 xml:space="preserve">(3): Ghi theo các thông tin về thửa đất, người sử dụng đất trong quyết định giao đất, cho thuê đất, cho phép chuyển mục đích sử dụng đất. </w:t>
            </w:r>
          </w:p>
          <w:p w14:paraId="275DE0A8" w14:textId="77777777" w:rsidR="00F05FCB" w:rsidRDefault="005F5A69" w:rsidP="00F05FCB">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 xml:space="preserve">(4) Ví dụ: từ hình thức Nhà nước cho thuê đất trả tiền hằng năm sang hình thức Nhà nước cho thuê đất trả tiền thuê đất một lần cho cả thời gian thuê. </w:t>
            </w:r>
          </w:p>
          <w:p w14:paraId="3ECAF40F" w14:textId="1FB23607" w:rsidR="005F5A69" w:rsidRPr="00F05FCB" w:rsidRDefault="005F5A69" w:rsidP="00F05FCB">
            <w:pPr>
              <w:spacing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 xml:space="preserve">(5) Thực hiện trong trường hợp hồ sơ đề nghị thay đổi hình thức sử dụng đất lập phải có theo quy định. </w:t>
            </w:r>
          </w:p>
        </w:tc>
      </w:tr>
    </w:tbl>
    <w:p w14:paraId="5E6E1E8B" w14:textId="77777777" w:rsidR="001C6CC1"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đề nghị chuyển hình thức giao đất/cho thuê đất mới nhất năm 2025</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color w:val="4A86E8"/>
          <w:sz w:val="28"/>
          <w:szCs w:val="28"/>
        </w:rPr>
        <w:t>TẠI ĐÂY.</w:t>
      </w:r>
    </w:p>
    <w:p w14:paraId="7541F158" w14:textId="6AB484C0" w:rsidR="005F5A69" w:rsidRDefault="005F5A69">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2. Giao đất, cho thuê đất dựa trên các căn cứ nào? </w:t>
      </w:r>
    </w:p>
    <w:p w14:paraId="21918C11" w14:textId="25E34ECB"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Theo Điều 116 Luật Đất đai số 31/2024/QH15, căn cứ tiến hành giao đất, cho thuê đất được quy định cụ thể như sau:</w:t>
      </w:r>
    </w:p>
    <w:p w14:paraId="79D742DE" w14:textId="1D176751" w:rsidR="005F5A69" w:rsidRPr="005F5A69" w:rsidRDefault="005F5A69" w:rsidP="005F5A69">
      <w:pPr>
        <w:spacing w:after="0" w:line="360" w:lineRule="auto"/>
        <w:jc w:val="both"/>
        <w:rPr>
          <w:rFonts w:ascii="Times New Roman" w:eastAsia="Times New Roman" w:hAnsi="Times New Roman" w:cs="Times New Roman"/>
          <w:b/>
          <w:i/>
          <w:iCs/>
          <w:color w:val="000000"/>
          <w:sz w:val="28"/>
          <w:szCs w:val="28"/>
          <w:lang w:val="en-SG"/>
        </w:rPr>
      </w:pPr>
      <w:r w:rsidRPr="005F5A69">
        <w:rPr>
          <w:rFonts w:ascii="Times New Roman" w:eastAsia="Times New Roman" w:hAnsi="Times New Roman" w:cs="Times New Roman"/>
          <w:b/>
          <w:i/>
          <w:iCs/>
          <w:color w:val="000000"/>
          <w:sz w:val="28"/>
          <w:szCs w:val="28"/>
          <w:lang w:val="en-SG"/>
        </w:rPr>
        <w:t>*Trường hợp 1: Giao đất, cho thuê đất qua hình thức đấu giá.</w:t>
      </w:r>
    </w:p>
    <w:p w14:paraId="2B10971E" w14:textId="3B9D501E"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Khoản 1 Điều 116 Luật Đất đai 2024 quy định căn cứ giao đất và cho thuê đất qua đấu giá quyền sử dụng đất đó là: Văn bản phê duyệt kết quả trúng đấu giá quyền sử dụng đất của cơ quan thẩm quyền.</w:t>
      </w:r>
    </w:p>
    <w:p w14:paraId="3445BCDD" w14:textId="368230F7" w:rsidR="005F5A69" w:rsidRPr="005F5A69" w:rsidRDefault="005F5A69" w:rsidP="005F5A69">
      <w:pPr>
        <w:spacing w:after="0" w:line="360" w:lineRule="auto"/>
        <w:jc w:val="both"/>
        <w:rPr>
          <w:rFonts w:ascii="Times New Roman" w:eastAsia="Times New Roman" w:hAnsi="Times New Roman" w:cs="Times New Roman"/>
          <w:b/>
          <w:i/>
          <w:iCs/>
          <w:color w:val="000000"/>
          <w:sz w:val="28"/>
          <w:szCs w:val="28"/>
          <w:lang w:val="en-SG"/>
        </w:rPr>
      </w:pPr>
      <w:r w:rsidRPr="005F5A69">
        <w:rPr>
          <w:rFonts w:ascii="Times New Roman" w:eastAsia="Times New Roman" w:hAnsi="Times New Roman" w:cs="Times New Roman"/>
          <w:b/>
          <w:i/>
          <w:iCs/>
          <w:color w:val="000000"/>
          <w:sz w:val="28"/>
          <w:szCs w:val="28"/>
          <w:lang w:val="en-SG"/>
        </w:rPr>
        <w:t>*Trường hợp 2: Giao đất, cho thuê đất thông qua đấu thầu</w:t>
      </w:r>
    </w:p>
    <w:p w14:paraId="5527D786" w14:textId="7777777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Khoản 2 Điều 116 Luật Đất đai 2024 quy định căn cứ giao đất và cho thuê đất qua đấu thầu để lựa chọn nhà đầu tư để thực hiện dự án có sử dụng đất được xác định là: Văn bản phê duyệt kết quả lựa chọn nhà đầu tư đối với dự án được tổ chức đấu thầu để lựa chọn nhà đầu tư thực hiện dự án có sử dụng đất theo quy định về đấu thầu.</w:t>
      </w:r>
    </w:p>
    <w:p w14:paraId="7484053F" w14:textId="7777777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
          <w:bCs/>
          <w:i/>
          <w:iCs/>
          <w:color w:val="000000"/>
          <w:sz w:val="28"/>
          <w:szCs w:val="28"/>
          <w:lang w:val="en-SG"/>
        </w:rPr>
        <w:t>*Trường hợp 3: Giao đất, cho thuê đất không đấu giá/đấu thầu</w:t>
      </w:r>
    </w:p>
    <w:p w14:paraId="07CA2C5D" w14:textId="7777777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Khoản 3 Điều 116 Luật Đất đai 2024 quy định căn cứ giao đất và cho thuê đất không thông qua đấu giá, đấu thầu được thực hiện như sau:</w:t>
      </w:r>
    </w:p>
    <w:p w14:paraId="7214A39B" w14:textId="77777777" w:rsidR="005F5A69" w:rsidRPr="005F5A69" w:rsidRDefault="005F5A69" w:rsidP="005F5A69">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Đối với các dự án thuộc danh mục tại điểm b khoản 3 Điều 67 Luật Đất đai 2024 (Danh mục dự án, công trình dự kiến thực hiện trong năm; dự án bố trí đất ở, bố trí đất sản xuất cho đồng bào dân tộc thiểu số; diện tích đất đấu giá, các dự án thu hồi đất trong năm, dự án tái định cư, đất sản xuất sự kiện để bồi thường):</w:t>
      </w:r>
    </w:p>
    <w:p w14:paraId="1CD55783" w14:textId="7777777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Căn cứ dựa trên kế hoạch sử dụng đất hàng năm cấp huyện đã được phê duyệt và quyết định đầu tư/quyết định chấp thuận chủ trương đầu tư đồng thời với chấp thuận nhà đầu tư/quyết định chấp thuận nhà đầu tư/văn bản phê duyệt kết quả lựa chọn nhà đầu tư.</w:t>
      </w:r>
    </w:p>
    <w:p w14:paraId="3F8B0D23" w14:textId="77777777" w:rsidR="005F5A69" w:rsidRPr="005F5A69" w:rsidRDefault="005F5A69" w:rsidP="005F5A69">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 xml:space="preserve">Đối với các dự án đã có kế hoạch sử dụng đất hàng năm tại khoản 4 Điều 67 Luật Đất đai 2024 (như: dự án đã có quyết định đầu tư; dự án đã có quyết định phê duyệt dự án; đã có quyết định về chấp thuận chủ trương đầu tư, chấp thuận chủ trương </w:t>
      </w:r>
      <w:r w:rsidRPr="005F5A69">
        <w:rPr>
          <w:rFonts w:ascii="Times New Roman" w:eastAsia="Times New Roman" w:hAnsi="Times New Roman" w:cs="Times New Roman"/>
          <w:bCs/>
          <w:color w:val="000000"/>
          <w:sz w:val="28"/>
          <w:szCs w:val="28"/>
          <w:lang w:val="en-SG"/>
        </w:rPr>
        <w:lastRenderedPageBreak/>
        <w:t>đầu tư đồng thời chấp thuận nhà đầu tư, quyết định chấp thuận nhà đầu tư, dự án sử dụng đất phục vụ cho thu hồi đất):</w:t>
      </w:r>
    </w:p>
    <w:p w14:paraId="5483DBAB" w14:textId="7777777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Căn cứ vào quyết định đầu tư/quyết định về chấp thuận chủ trương đầu tư đồng thời với chấp thuận nhà đầu tư/quyết định chấp thuận nhà đầu tư/văn bản phê duyệt kết quả về lựa chọn nhà đầu tư.</w:t>
      </w:r>
    </w:p>
    <w:p w14:paraId="618F14CC" w14:textId="7777777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
          <w:bCs/>
          <w:color w:val="000000"/>
          <w:sz w:val="28"/>
          <w:szCs w:val="28"/>
          <w:lang w:val="en-SG"/>
        </w:rPr>
        <w:t>Lưu ý:</w:t>
      </w:r>
    </w:p>
    <w:p w14:paraId="491DC29B" w14:textId="7D78CC37"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5F5A69">
        <w:rPr>
          <w:rFonts w:ascii="Times New Roman" w:eastAsia="Times New Roman" w:hAnsi="Times New Roman" w:cs="Times New Roman"/>
          <w:bCs/>
          <w:color w:val="000000"/>
          <w:sz w:val="28"/>
          <w:szCs w:val="28"/>
          <w:lang w:val="en-SG"/>
        </w:rPr>
        <w:t>Trường hợp quyết định, chấp thuận chủ trương đầu tư có phân kỳ tiến độ/việc thu hồi đất, bồi thường, hỗ trợ và tái định cư theo tiến độ: Cơ quan có thẩm quyền giao đất, cho thuê đất quyết định việc giao đất, cho thuê đất theo tiến độ đó.</w:t>
      </w:r>
    </w:p>
    <w:p w14:paraId="2292FB71" w14:textId="00D23F0C"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Pr>
          <w:rFonts w:ascii="Times New Roman" w:eastAsia="Times New Roman" w:hAnsi="Times New Roman" w:cs="Times New Roman"/>
          <w:bCs/>
          <w:color w:val="000000"/>
          <w:sz w:val="28"/>
          <w:szCs w:val="28"/>
          <w:lang w:val="en-SG"/>
        </w:rPr>
        <w:t xml:space="preserve">- </w:t>
      </w:r>
      <w:r w:rsidRPr="005F5A69">
        <w:rPr>
          <w:rFonts w:ascii="Times New Roman" w:eastAsia="Times New Roman" w:hAnsi="Times New Roman" w:cs="Times New Roman"/>
          <w:bCs/>
          <w:color w:val="000000"/>
          <w:sz w:val="28"/>
          <w:szCs w:val="28"/>
          <w:lang w:val="en-SG"/>
        </w:rPr>
        <w:t>Căn cứ để giao đất, cho thuê đất đối với các trường hợp không thuộc diện được chấp thuận chủ trương đầu tư/chấp thuận nhà đầu tư thực hiện theo quy định Chính phủ.</w:t>
      </w:r>
    </w:p>
    <w:p w14:paraId="41969BE7" w14:textId="097815DE" w:rsidR="001C6CC1" w:rsidRDefault="005F5A69">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3. Trình tự, thủ tục chuyển hình thức giao đất, cho thuê đất </w:t>
      </w:r>
    </w:p>
    <w:p w14:paraId="6310E254" w14:textId="2270E6E4"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Căn cứ theo Điều 51 Nghị định 102/2024/NĐ-CP quy định về trình tự, thủ tục chuyển hình thức giao đất, cho thuê đất quy định tại Điều 30 Luật Đất đai 2024 như sau:</w:t>
      </w:r>
    </w:p>
    <w:p w14:paraId="19DF5688" w14:textId="60566C74"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[1] Người sử dụng đất nộp 01 bộ hồ sơ đề nghị chuyển hình thức sử dụng đất cho cơ quan tiếp nhận hồ sơ và trả kết quả quy định tại điểm a khoản 1 Điều 12 Nghị định 102/2024/NĐ-CP. Hồ sơ gồm văn bản đề nghị chuyển hình thức giao đất, cho thuê đất theo Mẫu 02đ tại Phụ lục ban hành kèm theo Nghị định 102/2024/NĐ-CP và một trong các giấy tờ sau đây:</w:t>
      </w:r>
    </w:p>
    <w:p w14:paraId="3D6509DE" w14:textId="6E8B7DBF"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 Một trong các giấy chứng nhận quy định tại khoản 21 Điều 3, khoản 3 Điều 256 Luật Đất đai 2024;</w:t>
      </w:r>
    </w:p>
    <w:p w14:paraId="5502F2F4" w14:textId="7863FFE5"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 Một trong các loại giấy tờ quy định tại Điều 137 Luật Đất đai 2024;</w:t>
      </w:r>
    </w:p>
    <w:p w14:paraId="4DBFCDB9" w14:textId="2F5CE99B"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 Quyết định giao đất, quyết định cho thuê đất, quyết định cho phép chuyển mục đích sử dụng đất của cơ quan nhà nước có thẩm quyền theo quy định của pháp luật về đất đai qua các thời kỳ.</w:t>
      </w:r>
    </w:p>
    <w:p w14:paraId="18A8AD5C" w14:textId="1A7AAB10"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[2] Trình tự, thủ tục chuyển hình thức giao đất, cho thuê đất mà người sử dụng đất phải nộp tiền sử dụng đất, tiền thuê đất tính theo giá đất trong bảng giá được thực hiện theo quy định tại các điểm b, c, d, đ, e, g, h, i và k khoản 2 Điều 44 Nghị định 102/2024/NĐ-</w:t>
      </w:r>
      <w:r w:rsidRPr="005F5A69">
        <w:rPr>
          <w:rFonts w:ascii="Times New Roman" w:eastAsia="Times New Roman" w:hAnsi="Times New Roman" w:cs="Times New Roman"/>
          <w:bCs/>
          <w:color w:val="000000"/>
          <w:sz w:val="28"/>
          <w:szCs w:val="28"/>
          <w:lang w:val="en-SG"/>
        </w:rPr>
        <w:lastRenderedPageBreak/>
        <w:t>CP, trong đó quyết định chuyển hình thức giao đất, cho thuê đất lập theo Mẫu số 04đ tại Phụ lục ban hành kèm theo Nghị định 102/2024/NĐ-CP.</w:t>
      </w:r>
    </w:p>
    <w:p w14:paraId="5C058BB4" w14:textId="6F0150CA"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[3] Trình tự, thủ tục chuyển hình thức giao đất, cho thuê đất mà người sử dụng đất không phải nộp tiền sử dụng đất, tiền thuê đất thực hiện theo quy định tại các điểm b, c và d khoản 3 Điều 44 Nghị định 102/2024/NĐ-CP, trong đó quyết định chuyển hình thức giao đất, cho thuê đất lập theo Mẫu số 04đ tại Phụ lục ban hành kèm theo Nghị định 102/2024/NĐ-CP.</w:t>
      </w:r>
    </w:p>
    <w:p w14:paraId="728188F1" w14:textId="20853644"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[4] Trình tự, thủ tục chuyển hình thức giao đất, cho thuê đất mà người sử dụng đất phải nộp tiền sử dụng đất, tiền thuê đất tính theo giá đất cụ thể thực hiện theo quy định tại các điểm b, c, d, đ và e khoản 4 Điều 44 Nghị định 102/2024/NĐ-CP, trong đó quyết định chuyển hình thức giao đất, cho thuê đất lập theo Mẫu số 04đ tại Phụ lục ban hành kèm theo Nghị định 102/2024/NĐ-CP.</w:t>
      </w:r>
    </w:p>
    <w:p w14:paraId="473D10EE" w14:textId="317FA34C" w:rsidR="005F5A69" w:rsidRP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[5] Thời gian thực hiện trình tự, thủ tục chuyển hình thức giao đất, cho thuê đất quy định tại các khoản 2, 3 và 4 Điều 51 Nghị định 102/2024/NĐ-CP không quá 20 ngày.</w:t>
      </w:r>
    </w:p>
    <w:p w14:paraId="7498836E" w14:textId="0CBF501C" w:rsidR="005F5A69" w:rsidRDefault="005F5A69" w:rsidP="005F5A69">
      <w:pPr>
        <w:spacing w:after="0" w:line="360" w:lineRule="auto"/>
        <w:jc w:val="both"/>
        <w:rPr>
          <w:rFonts w:ascii="Times New Roman" w:eastAsia="Times New Roman" w:hAnsi="Times New Roman" w:cs="Times New Roman"/>
          <w:bCs/>
          <w:color w:val="000000"/>
          <w:sz w:val="28"/>
          <w:szCs w:val="28"/>
          <w:lang w:val="en-SG"/>
        </w:rPr>
      </w:pPr>
      <w:r w:rsidRPr="005F5A69">
        <w:rPr>
          <w:rFonts w:ascii="Times New Roman" w:eastAsia="Times New Roman" w:hAnsi="Times New Roman" w:cs="Times New Roman"/>
          <w:bCs/>
          <w:color w:val="000000"/>
          <w:sz w:val="28"/>
          <w:szCs w:val="28"/>
          <w:lang w:val="en-SG"/>
        </w:rPr>
        <w:t>Các cơ quan liên quan đến quá trình thực hiện trình tự, thủ tục chuyển hình thức giao đất, cho thuê đất quy định tại Điều 51 Nghị định 102/2024/NĐ-CP không được quy định thêm thủ tục và không được thực hiện thêm bất kỳ thủ tục nào khác ngoài thủ tục quy định tại Điều 51 Nghị định 102/2024/NĐ-CP.</w:t>
      </w:r>
    </w:p>
    <w:p w14:paraId="41F28CAA" w14:textId="7E8E645E" w:rsidR="005F5A69" w:rsidRPr="005F5A69" w:rsidRDefault="005F5A69" w:rsidP="005F5A69">
      <w:pPr>
        <w:spacing w:after="0" w:line="360" w:lineRule="auto"/>
        <w:jc w:val="both"/>
        <w:rPr>
          <w:rFonts w:ascii="Times New Roman" w:eastAsia="Times New Roman" w:hAnsi="Times New Roman" w:cs="Times New Roman"/>
          <w:bCs/>
          <w:i/>
          <w:iCs/>
          <w:color w:val="000000"/>
          <w:sz w:val="28"/>
          <w:szCs w:val="28"/>
          <w:lang w:val="en-SG"/>
        </w:rPr>
      </w:pPr>
      <w:r w:rsidRPr="005F5A69">
        <w:rPr>
          <w:rFonts w:ascii="Times New Roman" w:eastAsia="Times New Roman" w:hAnsi="Times New Roman" w:cs="Times New Roman"/>
          <w:bCs/>
          <w:i/>
          <w:iCs/>
          <w:color w:val="000000"/>
          <w:sz w:val="28"/>
          <w:szCs w:val="28"/>
        </w:rPr>
        <w:t xml:space="preserve">Trên đây là mẫu </w:t>
      </w:r>
      <w:r w:rsidRPr="005F5A69">
        <w:rPr>
          <w:rFonts w:ascii="Times New Roman" w:eastAsia="Times New Roman" w:hAnsi="Times New Roman" w:cs="Times New Roman"/>
          <w:bCs/>
          <w:i/>
          <w:iCs/>
          <w:color w:val="000000"/>
          <w:sz w:val="28"/>
          <w:szCs w:val="28"/>
          <w:lang w:val="en-SG"/>
        </w:rPr>
        <w:t>đơn đề nghị chuyển hình thức giao đất/cho thuê đất</w:t>
      </w:r>
      <w:r w:rsidRPr="005F5A69">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111A112E" w14:textId="77777777" w:rsidR="001C6CC1" w:rsidRDefault="001C6CC1">
      <w:pPr>
        <w:spacing w:after="0" w:line="360" w:lineRule="auto"/>
        <w:jc w:val="both"/>
        <w:rPr>
          <w:rFonts w:ascii="Times New Roman" w:eastAsia="Times New Roman" w:hAnsi="Times New Roman" w:cs="Times New Roman"/>
          <w:sz w:val="28"/>
          <w:szCs w:val="28"/>
        </w:rPr>
      </w:pPr>
    </w:p>
    <w:sectPr w:rsidR="001C6CC1" w:rsidSect="00F05FC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8345FE-4EBE-470D-8468-88EDB94D2635}"/>
    <w:embedItalic r:id="rId2" w:fontKey="{46FE2303-F5EF-40CB-B30F-D1C4B1B34151}"/>
  </w:font>
  <w:font w:name="Calibri Light">
    <w:panose1 w:val="020F0302020204030204"/>
    <w:charset w:val="00"/>
    <w:family w:val="swiss"/>
    <w:pitch w:val="variable"/>
    <w:sig w:usb0="E4002EFF" w:usb1="C200247B" w:usb2="00000009" w:usb3="00000000" w:csb0="000001FF" w:csb1="00000000"/>
    <w:embedRegular r:id="rId3" w:fontKey="{52D04AF1-FEBB-4F49-9A2B-930B0AAAF0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F26AF"/>
    <w:multiLevelType w:val="multilevel"/>
    <w:tmpl w:val="73E0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C028FE"/>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6D6788C"/>
    <w:multiLevelType w:val="multilevel"/>
    <w:tmpl w:val="C82E4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065011"/>
    <w:multiLevelType w:val="multilevel"/>
    <w:tmpl w:val="DF42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134397">
    <w:abstractNumId w:val="1"/>
  </w:num>
  <w:num w:numId="2" w16cid:durableId="740560991">
    <w:abstractNumId w:val="0"/>
  </w:num>
  <w:num w:numId="3" w16cid:durableId="911738419">
    <w:abstractNumId w:val="2"/>
  </w:num>
  <w:num w:numId="4" w16cid:durableId="9375641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CC1"/>
    <w:rsid w:val="00043264"/>
    <w:rsid w:val="001C6CC1"/>
    <w:rsid w:val="005F5A69"/>
    <w:rsid w:val="00F05FCB"/>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C1634"/>
  <w15:docId w15:val="{3EE476C2-A1C4-42FF-8316-C4AED67A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D43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43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43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D43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D43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D43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D43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D43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D43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43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43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4349"/>
    <w:rPr>
      <w:rFonts w:eastAsiaTheme="majorEastAsia" w:cstheme="majorBidi"/>
      <w:color w:val="272727" w:themeColor="text1" w:themeTint="D8"/>
    </w:rPr>
  </w:style>
  <w:style w:type="character" w:customStyle="1" w:styleId="TitleChar">
    <w:name w:val="Title Char"/>
    <w:basedOn w:val="DefaultParagraphFont"/>
    <w:link w:val="Title"/>
    <w:uiPriority w:val="10"/>
    <w:rsid w:val="008D434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D43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4349"/>
    <w:pPr>
      <w:spacing w:before="160"/>
      <w:jc w:val="center"/>
    </w:pPr>
    <w:rPr>
      <w:i/>
      <w:iCs/>
      <w:color w:val="404040" w:themeColor="text1" w:themeTint="BF"/>
    </w:rPr>
  </w:style>
  <w:style w:type="character" w:customStyle="1" w:styleId="QuoteChar">
    <w:name w:val="Quote Char"/>
    <w:basedOn w:val="DefaultParagraphFont"/>
    <w:link w:val="Quote"/>
    <w:uiPriority w:val="29"/>
    <w:rsid w:val="008D4349"/>
    <w:rPr>
      <w:i/>
      <w:iCs/>
      <w:color w:val="404040" w:themeColor="text1" w:themeTint="BF"/>
    </w:rPr>
  </w:style>
  <w:style w:type="paragraph" w:styleId="ListParagraph">
    <w:name w:val="List Paragraph"/>
    <w:basedOn w:val="Normal"/>
    <w:uiPriority w:val="34"/>
    <w:qFormat/>
    <w:rsid w:val="008D4349"/>
    <w:pPr>
      <w:ind w:left="720"/>
      <w:contextualSpacing/>
    </w:pPr>
  </w:style>
  <w:style w:type="character" w:styleId="IntenseEmphasis">
    <w:name w:val="Intense Emphasis"/>
    <w:basedOn w:val="DefaultParagraphFont"/>
    <w:uiPriority w:val="21"/>
    <w:qFormat/>
    <w:rsid w:val="008D4349"/>
    <w:rPr>
      <w:i/>
      <w:iCs/>
      <w:color w:val="2F5496" w:themeColor="accent1" w:themeShade="BF"/>
    </w:rPr>
  </w:style>
  <w:style w:type="paragraph" w:styleId="IntenseQuote">
    <w:name w:val="Intense Quote"/>
    <w:basedOn w:val="Normal"/>
    <w:next w:val="Normal"/>
    <w:link w:val="IntenseQuoteChar"/>
    <w:uiPriority w:val="30"/>
    <w:qFormat/>
    <w:rsid w:val="008D43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D4349"/>
    <w:rPr>
      <w:i/>
      <w:iCs/>
      <w:color w:val="2F5496" w:themeColor="accent1" w:themeShade="BF"/>
    </w:rPr>
  </w:style>
  <w:style w:type="character" w:styleId="IntenseReference">
    <w:name w:val="Intense Reference"/>
    <w:basedOn w:val="DefaultParagraphFont"/>
    <w:uiPriority w:val="32"/>
    <w:qFormat/>
    <w:rsid w:val="008D4349"/>
    <w:rPr>
      <w:b/>
      <w:bCs/>
      <w:smallCaps/>
      <w:color w:val="2F5496" w:themeColor="accent1" w:themeShade="BF"/>
      <w:spacing w:val="5"/>
    </w:rPr>
  </w:style>
  <w:style w:type="character" w:styleId="Strong">
    <w:name w:val="Strong"/>
    <w:basedOn w:val="DefaultParagraphFont"/>
    <w:uiPriority w:val="22"/>
    <w:qFormat/>
    <w:rsid w:val="008D4349"/>
    <w:rPr>
      <w:b/>
      <w:bCs/>
    </w:rPr>
  </w:style>
  <w:style w:type="paragraph" w:styleId="NormalWeb">
    <w:name w:val="Normal (Web)"/>
    <w:basedOn w:val="Normal"/>
    <w:uiPriority w:val="99"/>
    <w:semiHidden/>
    <w:unhideWhenUsed/>
    <w:rsid w:val="008D4349"/>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D4349"/>
  </w:style>
  <w:style w:type="table" w:styleId="TableGrid">
    <w:name w:val="Table Grid"/>
    <w:basedOn w:val="TableNormal"/>
    <w:uiPriority w:val="39"/>
    <w:rsid w:val="008D4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F05FCB"/>
    <w:rPr>
      <w:color w:val="0563C1" w:themeColor="hyperlink"/>
      <w:u w:val="single"/>
    </w:rPr>
  </w:style>
  <w:style w:type="character" w:styleId="UnresolvedMention">
    <w:name w:val="Unresolved Mention"/>
    <w:basedOn w:val="DefaultParagraphFont"/>
    <w:uiPriority w:val="99"/>
    <w:semiHidden/>
    <w:unhideWhenUsed/>
    <w:rsid w:val="00F05F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MN6Z6NDt+xtPHTAlZP3/dRC7Q==">CgMxLjA4AHIhMVNybTZsWlRUcnh4YjR6WmJ3UE1iT0pmYUtqclJmTDRy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1208</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2025-11-01T04:06:00Z</dcterms:created>
  <dcterms:modified xsi:type="dcterms:W3CDTF">2025-11-01T04:06:00Z</dcterms:modified>
</cp:coreProperties>
</file>