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466A" w14:textId="77777777" w:rsidR="0010711B"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Quy định mới về bổ nhiệm, xếp lương nhà giáo mới nhất năm 2025 </w:t>
      </w:r>
    </w:p>
    <w:p w14:paraId="5D4E24E0" w14:textId="325A1FAB" w:rsidR="0010711B" w:rsidRDefault="0050736E">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SG"/>
        </w:rPr>
        <w:t>Dự thảo Thông tư quy định mã số, bổ nhiệm và xếp lương đối với nhà giáo giảng dạy trong cơ sở giáo dục công lập đã đề xuất quy định mới về bổ nhiệm nhà giáo</w:t>
      </w:r>
      <w:r w:rsidR="00000000">
        <w:rPr>
          <w:rFonts w:ascii="Times New Roman" w:eastAsia="Times New Roman" w:hAnsi="Times New Roman" w:cs="Times New Roman"/>
          <w:i/>
          <w:sz w:val="28"/>
          <w:szCs w:val="28"/>
        </w:rPr>
        <w:t>. Trong bài viết, Vietjack sẽ cung cấp thông tin chi tiết về quy định mới về bổ nhiệm, xếp lương nhà giáo mới nhất năm 2025. Hãy cùng theo dõi nhé!</w:t>
      </w:r>
    </w:p>
    <w:p w14:paraId="19E99373" w14:textId="77777777" w:rsidR="0010711B"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537F033" wp14:editId="4E0675B8">
            <wp:extent cx="5943600" cy="4457700"/>
            <wp:effectExtent l="0" t="0" r="0" b="0"/>
            <wp:docPr id="1210112895" name="image1.jpg" descr="Quy định mới về chế độ trả tiền lương dạy thêm giờ đối với nhà giáo- Ảnh 1."/>
            <wp:cNvGraphicFramePr/>
            <a:graphic xmlns:a="http://schemas.openxmlformats.org/drawingml/2006/main">
              <a:graphicData uri="http://schemas.openxmlformats.org/drawingml/2006/picture">
                <pic:pic xmlns:pic="http://schemas.openxmlformats.org/drawingml/2006/picture">
                  <pic:nvPicPr>
                    <pic:cNvPr id="0" name="image1.jpg" descr="Quy định mới về chế độ trả tiền lương dạy thêm giờ đối với nhà giáo- Ảnh 1."/>
                    <pic:cNvPicPr preferRelativeResize="0"/>
                  </pic:nvPicPr>
                  <pic:blipFill>
                    <a:blip r:embed="rId5"/>
                    <a:srcRect/>
                    <a:stretch>
                      <a:fillRect/>
                    </a:stretch>
                  </pic:blipFill>
                  <pic:spPr>
                    <a:xfrm>
                      <a:off x="0" y="0"/>
                      <a:ext cx="5943600" cy="4457700"/>
                    </a:xfrm>
                    <a:prstGeom prst="rect">
                      <a:avLst/>
                    </a:prstGeom>
                    <a:ln/>
                  </pic:spPr>
                </pic:pic>
              </a:graphicData>
            </a:graphic>
          </wp:inline>
        </w:drawing>
      </w:r>
    </w:p>
    <w:p w14:paraId="30CA4FBC" w14:textId="79FB13C6" w:rsidR="0010711B" w:rsidRPr="0050736E"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Quy định mới về bổ nhiệm, xếp lương nhà giáo mới nhất năm 2025</w:t>
      </w:r>
      <w:r w:rsidR="0050736E">
        <w:rPr>
          <w:rFonts w:ascii="Times New Roman" w:eastAsia="Times New Roman" w:hAnsi="Times New Roman" w:cs="Times New Roman"/>
          <w:i/>
          <w:sz w:val="28"/>
          <w:szCs w:val="28"/>
          <w:lang w:val="en-SG"/>
        </w:rPr>
        <w:t xml:space="preserve">. </w:t>
      </w:r>
      <w:r>
        <w:rPr>
          <w:rFonts w:ascii="Times New Roman" w:eastAsia="Times New Roman" w:hAnsi="Times New Roman" w:cs="Times New Roman"/>
          <w:i/>
          <w:sz w:val="28"/>
          <w:szCs w:val="28"/>
        </w:rPr>
        <w:t>Ảnh: Internet</w:t>
      </w:r>
    </w:p>
    <w:p w14:paraId="5C61B889" w14:textId="77777777"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1. Trường hợp được bổ nhiệm và xếp lương vào chức danh nghề nghiệp nhà giáo</w:t>
      </w:r>
    </w:p>
    <w:p w14:paraId="2BF1466C" w14:textId="30327C48" w:rsidR="0010711B"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4 </w:t>
      </w:r>
      <w:hyperlink r:id="rId6">
        <w:r>
          <w:rPr>
            <w:rFonts w:ascii="Times New Roman" w:eastAsia="Times New Roman" w:hAnsi="Times New Roman" w:cs="Times New Roman"/>
            <w:sz w:val="28"/>
            <w:szCs w:val="28"/>
          </w:rPr>
          <w:t>dự thảo Thông tư quy định mã số, bổ nhiệm và xếp lương đối với nhà giáo</w:t>
        </w:r>
      </w:hyperlink>
      <w:r>
        <w:rPr>
          <w:rFonts w:ascii="Times New Roman" w:eastAsia="Times New Roman" w:hAnsi="Times New Roman" w:cs="Times New Roman"/>
          <w:sz w:val="28"/>
          <w:szCs w:val="28"/>
        </w:rPr>
        <w:t> giảng dạy trong cơ sở giáo dục công lập quy định các trường hợp bổ nhiệm và xếp lương vào chức danh nghề nghiệp gồm:</w:t>
      </w:r>
    </w:p>
    <w:p w14:paraId="6227713A"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Nhà giáo được tuyển dụng theo quy định của pháp luật. </w:t>
      </w:r>
    </w:p>
    <w:p w14:paraId="1E2FAFAA"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Nhà giáo được thay đổi chức danh nhà giáo theo quy định của Luật Nhà  giáo và các quy định có liên quan. </w:t>
      </w:r>
    </w:p>
    <w:p w14:paraId="2672CE52"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Việc xếp lương khi bổ nhiệm vào hạng chức danh nghề nghiệp thực hiện  theo hướng dẫn tại Thông tư số 02/2007/TT-BNV hướng dẫn xếp lương khi nâng ngạch, chuyển ngạch, chuyển loại công  chức, viên chức và theo quy định hiện hành của pháp luật.</w:t>
      </w:r>
    </w:p>
    <w:p w14:paraId="1D61F728"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Khi thực hiện chính  sách tiền lương mới, việc chuyển xếp sang lương mới thực hiện theo quy định của  Chính phủ. </w:t>
      </w:r>
    </w:p>
    <w:p w14:paraId="52F98D0D" w14:textId="77777777"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2. Quy định mới về bổ nhiệm nhà giáo trong cơ sở giáo dục công lập</w:t>
      </w:r>
    </w:p>
    <w:p w14:paraId="4AA51EF6"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Căn cứ đề xuất tại Điều 5, 6, 7, 8, 9, 10, 11, 12, 14 của dự thảo quy định về bổ nhiệm và xếp lương nhà giáo các cấp được thực hiện như sau:</w:t>
      </w:r>
    </w:p>
    <w:p w14:paraId="3BA1AB25" w14:textId="1BD6989F"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2.1</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mầm non</w:t>
      </w:r>
    </w:p>
    <w:p w14:paraId="442F73DF"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cơ sở giáo dục mầm non công lập đạt tiêu  chuẩn về đạo đức nghề nghiệp và trình độ đào tạo, bồi dưỡng quy định tại Chuẩn  nghề nghiệp giáo viên giảng dạy trong cơ sở giáo dục mầm non được bổ nhiệm  sang chức danh nghề nghiệp và xếp lương tương ứng như sau: </w:t>
      </w:r>
    </w:p>
    <w:p w14:paraId="6B7D0C26" w14:textId="15C3F134" w:rsidR="0010711B" w:rsidRPr="0050736E" w:rsidRDefault="00000000">
      <w:pPr>
        <w:spacing w:after="0" w:line="360" w:lineRule="auto"/>
        <w:jc w:val="both"/>
        <w:rPr>
          <w:rFonts w:ascii="Times New Roman" w:eastAsia="Times New Roman" w:hAnsi="Times New Roman" w:cs="Times New Roman"/>
          <w:color w:val="222222"/>
          <w:sz w:val="28"/>
          <w:szCs w:val="28"/>
          <w:lang w:val="en-SG"/>
        </w:rPr>
      </w:pPr>
      <w:r>
        <w:rPr>
          <w:rFonts w:ascii="Times New Roman" w:eastAsia="Times New Roman" w:hAnsi="Times New Roman" w:cs="Times New Roman"/>
          <w:color w:val="222222"/>
          <w:sz w:val="28"/>
          <w:szCs w:val="28"/>
        </w:rPr>
        <w:t>Bảng bổ nhiệm và xếp lương đối với giáo viên mầm non</w:t>
      </w:r>
      <w:r w:rsidR="0050736E">
        <w:rPr>
          <w:rFonts w:ascii="Times New Roman" w:eastAsia="Times New Roman" w:hAnsi="Times New Roman" w:cs="Times New Roman"/>
          <w:color w:val="222222"/>
          <w:sz w:val="28"/>
          <w:szCs w:val="28"/>
          <w:lang w:val="en-SG"/>
        </w:rPr>
        <w:t xml:space="preserve">: </w:t>
      </w:r>
    </w:p>
    <w:tbl>
      <w:tblPr>
        <w:tblStyle w:val="a"/>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13"/>
        <w:gridCol w:w="2631"/>
        <w:gridCol w:w="3328"/>
        <w:gridCol w:w="3280"/>
      </w:tblGrid>
      <w:tr w:rsidR="0010711B" w14:paraId="4531B1DB" w14:textId="77777777" w:rsidTr="0050736E">
        <w:trPr>
          <w:tblHeader/>
        </w:trPr>
        <w:tc>
          <w:tcPr>
            <w:tcW w:w="358"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tcPr>
          <w:p w14:paraId="3747FB5A"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1322"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5F8274C0"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672"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AC5C769"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649"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07FE2F0"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4AC033E5" w14:textId="77777777" w:rsidTr="0050736E">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80FFE5"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32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5E5B14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mầm non hạng III (Mã số V.07.02.26)</w:t>
            </w:r>
          </w:p>
        </w:tc>
        <w:tc>
          <w:tcPr>
            <w:tcW w:w="167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CE0C3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mầm non – Mã số V.07.02.26</w:t>
            </w:r>
          </w:p>
        </w:tc>
        <w:tc>
          <w:tcPr>
            <w:tcW w:w="164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B86323"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A0, hệ số từ 2,10 – 4,89</w:t>
            </w:r>
          </w:p>
        </w:tc>
      </w:tr>
      <w:tr w:rsidR="0010711B" w14:paraId="66D76516" w14:textId="77777777" w:rsidTr="0050736E">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93AD89"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32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75365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mầm non hạng II (Mã số V.07.02.25)</w:t>
            </w:r>
          </w:p>
        </w:tc>
        <w:tc>
          <w:tcPr>
            <w:tcW w:w="167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B26BB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mầm non chính – Mã số V.07.02.25</w:t>
            </w:r>
          </w:p>
        </w:tc>
        <w:tc>
          <w:tcPr>
            <w:tcW w:w="164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DB299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A1, hệ số từ 2,34 – 4,98</w:t>
            </w:r>
          </w:p>
        </w:tc>
      </w:tr>
      <w:tr w:rsidR="0010711B" w14:paraId="450E5FD2" w14:textId="77777777" w:rsidTr="0050736E">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4DF806"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32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30E1C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mầm non hạng I (Mã số V.07.02.24)</w:t>
            </w:r>
          </w:p>
        </w:tc>
        <w:tc>
          <w:tcPr>
            <w:tcW w:w="167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51B8C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mầm non cao cấp – Mã số V.07.02.24</w:t>
            </w:r>
          </w:p>
        </w:tc>
        <w:tc>
          <w:tcPr>
            <w:tcW w:w="164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297F8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A2, nhóm A2.2, hệ số từ 4,00 – 6,38</w:t>
            </w:r>
          </w:p>
        </w:tc>
      </w:tr>
      <w:tr w:rsidR="0010711B" w14:paraId="5714F65D" w14:textId="77777777" w:rsidTr="0050736E">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7EC5D8"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4</w:t>
            </w:r>
          </w:p>
        </w:tc>
        <w:tc>
          <w:tcPr>
            <w:tcW w:w="132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178BF0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mầm non chưa đạt trình độ chuẩn theo Luật Nhà giáo</w:t>
            </w:r>
          </w:p>
        </w:tc>
        <w:tc>
          <w:tcPr>
            <w:tcW w:w="167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045DF1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Không được bổ nhiệm vào các hạng trên</w:t>
            </w:r>
          </w:p>
        </w:tc>
        <w:tc>
          <w:tcPr>
            <w:tcW w:w="164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8C43E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B, hệ số từ 1,86 – 4,06</w:t>
            </w:r>
          </w:p>
        </w:tc>
      </w:tr>
    </w:tbl>
    <w:p w14:paraId="5A3C2FA4" w14:textId="19092452"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2.2</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tiểu học</w:t>
      </w:r>
    </w:p>
    <w:p w14:paraId="51FC88F5"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trường tiểu học công lập đạt tiêu chuẩn về  đạo đức nghề nghiệp và trình độ đào tạo, bồi dưỡng quy định tại Chuẩn nghề  nghiệp giáo viên tiểu học được bổ nhiệm sang chức danh nghề nghiệp và xếp lương tương ứng như sau: </w:t>
      </w:r>
    </w:p>
    <w:tbl>
      <w:tblPr>
        <w:tblStyle w:val="a0"/>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18"/>
        <w:gridCol w:w="2745"/>
        <w:gridCol w:w="3213"/>
        <w:gridCol w:w="3276"/>
      </w:tblGrid>
      <w:tr w:rsidR="0010711B" w14:paraId="63B13765" w14:textId="77777777" w:rsidTr="0050736E">
        <w:trPr>
          <w:tblHeader/>
        </w:trPr>
        <w:tc>
          <w:tcPr>
            <w:tcW w:w="361"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601F0BCC"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1379"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214876C"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614"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89C0CCF"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646"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65A41B1E"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5C7F2A6C"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A7144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3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C2BC6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tiểu học hạng III (Mã số V.07.03.29)</w:t>
            </w:r>
          </w:p>
        </w:tc>
        <w:tc>
          <w:tcPr>
            <w:tcW w:w="16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C324A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tiểu học – Mã số V.07.03.29</w:t>
            </w:r>
          </w:p>
        </w:tc>
        <w:tc>
          <w:tcPr>
            <w:tcW w:w="164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629F1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A1, hệ số từ 2,34 – 4,98</w:t>
            </w:r>
          </w:p>
        </w:tc>
      </w:tr>
      <w:tr w:rsidR="0010711B" w14:paraId="1D28A8A4"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8B59F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3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07EFD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tiểu học hạng II (Mã số V.07.03.28)</w:t>
            </w:r>
          </w:p>
        </w:tc>
        <w:tc>
          <w:tcPr>
            <w:tcW w:w="16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188D60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tiểu học chính – Mã số V.07.03.28</w:t>
            </w:r>
          </w:p>
        </w:tc>
        <w:tc>
          <w:tcPr>
            <w:tcW w:w="164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87E35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A2, nhóm A2.2, hệ số từ 4,00 – 6,38</w:t>
            </w:r>
          </w:p>
        </w:tc>
      </w:tr>
      <w:tr w:rsidR="0010711B" w14:paraId="0AA23790"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DA6BF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3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6D2BD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tiểu học hạng I (Mã số V.07.03.27)</w:t>
            </w:r>
          </w:p>
        </w:tc>
        <w:tc>
          <w:tcPr>
            <w:tcW w:w="16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379EA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Bổ nhiệm vào chức danh nghề nghiệp Giáo viên tiểu học cao cấp – Mã số V.07.03.27</w:t>
            </w:r>
          </w:p>
        </w:tc>
        <w:tc>
          <w:tcPr>
            <w:tcW w:w="164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CEA52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A3, nhóm A3.2, hệ số từ 5,75 – 7,55</w:t>
            </w:r>
          </w:p>
        </w:tc>
      </w:tr>
      <w:tr w:rsidR="0010711B" w14:paraId="662B8E05"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3A4ED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p>
        </w:tc>
        <w:tc>
          <w:tcPr>
            <w:tcW w:w="13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3EFDC3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tiểu học chưa đạt trình độ chuẩn theo Luật Nhà giáo</w:t>
            </w:r>
          </w:p>
        </w:tc>
        <w:tc>
          <w:tcPr>
            <w:tcW w:w="161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E0B7E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Không được bổ nhiệm vào các hạng trên</w:t>
            </w:r>
          </w:p>
        </w:tc>
        <w:tc>
          <w:tcPr>
            <w:tcW w:w="164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FACA3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Áp dụng bảng lương viên chức loại B, hệ số từ 1,86 – 4,06</w:t>
            </w:r>
          </w:p>
        </w:tc>
      </w:tr>
    </w:tbl>
    <w:p w14:paraId="2FF435F3" w14:textId="0EC31BC2" w:rsidR="0010711B" w:rsidRDefault="00000000">
      <w:pPr>
        <w:spacing w:after="0" w:line="360" w:lineRule="auto"/>
        <w:jc w:val="both"/>
        <w:rPr>
          <w:rFonts w:ascii="Times New Roman" w:eastAsia="Times New Roman" w:hAnsi="Times New Roman" w:cs="Times New Roman"/>
          <w:color w:val="A7A6A6"/>
          <w:sz w:val="28"/>
          <w:szCs w:val="28"/>
        </w:rPr>
      </w:pPr>
      <w:r>
        <w:rPr>
          <w:rFonts w:ascii="Times New Roman" w:eastAsia="Times New Roman" w:hAnsi="Times New Roman" w:cs="Times New Roman"/>
          <w:b/>
          <w:i/>
          <w:color w:val="222222"/>
          <w:sz w:val="28"/>
          <w:szCs w:val="28"/>
        </w:rPr>
        <w:t>2.3</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trung học cơ sở </w:t>
      </w:r>
    </w:p>
    <w:p w14:paraId="46C686D7"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Viên chức đang giảng dạy tại trường trung học cơ sở công lập đạt tiêu  chuẩn về đạo đức nghề nghiệp và trình độ đào tạo, bồi dưỡng quy định tại Chuẩn nghề nghiệp giáo viên </w:t>
      </w:r>
      <w:r>
        <w:rPr>
          <w:rFonts w:ascii="Times New Roman" w:eastAsia="Times New Roman" w:hAnsi="Times New Roman" w:cs="Times New Roman"/>
          <w:color w:val="222222"/>
          <w:sz w:val="28"/>
          <w:szCs w:val="28"/>
        </w:rPr>
        <w:lastRenderedPageBreak/>
        <w:t>trung học cơ sở được bổ nhiệm sang chức danh nghề nghiệp và xếp lương tương ứng như sau: </w:t>
      </w:r>
    </w:p>
    <w:tbl>
      <w:tblPr>
        <w:tblStyle w:val="a1"/>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11"/>
        <w:gridCol w:w="2426"/>
        <w:gridCol w:w="3292"/>
        <w:gridCol w:w="3523"/>
      </w:tblGrid>
      <w:tr w:rsidR="0010711B" w14:paraId="467B3CA0" w14:textId="77777777" w:rsidTr="0050736E">
        <w:trPr>
          <w:tblHeader/>
        </w:trPr>
        <w:tc>
          <w:tcPr>
            <w:tcW w:w="357"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492FBE98"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1219"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47AFBAEA"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654"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3BA279DA"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770"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632967AD"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5791996E" w14:textId="77777777" w:rsidTr="0050736E">
        <w:tc>
          <w:tcPr>
            <w:tcW w:w="35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D1ABBB"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21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B5E41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THCS hạng III (V.07.04.32)</w:t>
            </w:r>
          </w:p>
        </w:tc>
        <w:tc>
          <w:tcPr>
            <w:tcW w:w="16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FC71A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THCS – Mã số V.07.04.32</w:t>
            </w:r>
          </w:p>
        </w:tc>
        <w:tc>
          <w:tcPr>
            <w:tcW w:w="177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A08EC3"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6FB4DEBB" w14:textId="77777777" w:rsidTr="0050736E">
        <w:tc>
          <w:tcPr>
            <w:tcW w:w="35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B7F734"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21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9346C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THCS hạng II (V.07.04.31)</w:t>
            </w:r>
          </w:p>
        </w:tc>
        <w:tc>
          <w:tcPr>
            <w:tcW w:w="16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0F25A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THCS chính – Mã số V.07.04.31</w:t>
            </w:r>
          </w:p>
        </w:tc>
        <w:tc>
          <w:tcPr>
            <w:tcW w:w="177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25081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A2.2, hệ số 4,00 – 6,38</w:t>
            </w:r>
          </w:p>
        </w:tc>
      </w:tr>
      <w:tr w:rsidR="0010711B" w14:paraId="7D4476D4" w14:textId="77777777" w:rsidTr="0050736E">
        <w:tc>
          <w:tcPr>
            <w:tcW w:w="35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D18D7E" w14:textId="77777777" w:rsidR="0010711B" w:rsidRDefault="00000000" w:rsidP="0050736E">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21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2DE16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THCS hạng I (V.07.04.30)</w:t>
            </w:r>
          </w:p>
        </w:tc>
        <w:tc>
          <w:tcPr>
            <w:tcW w:w="165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2E1DD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THCS cao cấp – Mã số V.07.04.30</w:t>
            </w:r>
          </w:p>
        </w:tc>
        <w:tc>
          <w:tcPr>
            <w:tcW w:w="177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3AA12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A3.2, hệ số 5,75 – 7,55</w:t>
            </w:r>
          </w:p>
        </w:tc>
      </w:tr>
    </w:tbl>
    <w:p w14:paraId="468FAF5B" w14:textId="6E0C9D44"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2.4</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trung học phổ thông </w:t>
      </w:r>
    </w:p>
    <w:p w14:paraId="11471825"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trường trung học phổ thông công lập đạt tiêu  chuẩn về đạo đức nghề nghiệp và trình độ đào tạo, bồi dưỡng quy định tại Chuẩn nghề nghiệp giáo viên trung học phổ thông được bổ nhiệm sang chức danh nghề nghiệp và xếp lương tương ứng như sau: </w:t>
      </w:r>
    </w:p>
    <w:tbl>
      <w:tblPr>
        <w:tblStyle w:val="a2"/>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79"/>
        <w:gridCol w:w="2664"/>
        <w:gridCol w:w="3613"/>
        <w:gridCol w:w="2896"/>
      </w:tblGrid>
      <w:tr w:rsidR="0010711B" w14:paraId="4A5DBEAF" w14:textId="77777777" w:rsidTr="0050736E">
        <w:trPr>
          <w:tblHeader/>
        </w:trPr>
        <w:tc>
          <w:tcPr>
            <w:tcW w:w="391"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6F75EE00"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1338"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1A38566F"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815"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7E58B178"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455"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B9D3DEF"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755C9395" w14:textId="77777777" w:rsidTr="0050736E">
        <w:tc>
          <w:tcPr>
            <w:tcW w:w="3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6916A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966DF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THPT hạng III (V.07.05.15)</w:t>
            </w:r>
          </w:p>
        </w:tc>
        <w:tc>
          <w:tcPr>
            <w:tcW w:w="181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05752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THPT – Mã số V.07.05.15</w:t>
            </w:r>
          </w:p>
        </w:tc>
        <w:tc>
          <w:tcPr>
            <w:tcW w:w="145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6BF32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3162D9F0" w14:textId="77777777" w:rsidTr="0050736E">
        <w:tc>
          <w:tcPr>
            <w:tcW w:w="3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96A89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CEDDF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THPT hạng II (V.07.05.14)</w:t>
            </w:r>
          </w:p>
        </w:tc>
        <w:tc>
          <w:tcPr>
            <w:tcW w:w="181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25DAE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THPT chính – Mã số V.07.05.14</w:t>
            </w:r>
          </w:p>
        </w:tc>
        <w:tc>
          <w:tcPr>
            <w:tcW w:w="145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B4B435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A2.1, hệ số 4,40 – 6,78</w:t>
            </w:r>
          </w:p>
        </w:tc>
      </w:tr>
      <w:tr w:rsidR="0010711B" w14:paraId="5E20290C" w14:textId="77777777" w:rsidTr="0050736E">
        <w:tc>
          <w:tcPr>
            <w:tcW w:w="3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4F9FA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33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ACD73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THPT hạng I (V.07.04.13)</w:t>
            </w:r>
          </w:p>
        </w:tc>
        <w:tc>
          <w:tcPr>
            <w:tcW w:w="181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C8EAA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Chức danh Giáo viên THPT cao cấp – Mã số V.07.05.13</w:t>
            </w:r>
          </w:p>
        </w:tc>
        <w:tc>
          <w:tcPr>
            <w:tcW w:w="145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DF508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A3.2, hệ số 5,75 – 7,55</w:t>
            </w:r>
          </w:p>
        </w:tc>
      </w:tr>
    </w:tbl>
    <w:p w14:paraId="12D39671" w14:textId="74FA37F4"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2.5</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dự bị đại học </w:t>
      </w:r>
    </w:p>
    <w:p w14:paraId="5A3F21CD"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trường dự bị đại học đạt tiêu chuẩn về đạo  đức nghề nghiệp và trình độ đào tạo, bồi dưỡng quy định tại Chuẩn nghề nghiệp  giáo viên dự bị đại học được bổ nhiệm sang chức danh nghề nghiệp và xếp lương tương ứng như sau: </w:t>
      </w:r>
    </w:p>
    <w:tbl>
      <w:tblPr>
        <w:tblStyle w:val="a3"/>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19"/>
        <w:gridCol w:w="2593"/>
        <w:gridCol w:w="3157"/>
        <w:gridCol w:w="3483"/>
      </w:tblGrid>
      <w:tr w:rsidR="0010711B" w14:paraId="773CA764" w14:textId="77777777" w:rsidTr="0050736E">
        <w:trPr>
          <w:tblHeader/>
        </w:trPr>
        <w:tc>
          <w:tcPr>
            <w:tcW w:w="361"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43008A84"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lastRenderedPageBreak/>
              <w:t>STT</w:t>
            </w:r>
          </w:p>
        </w:tc>
        <w:tc>
          <w:tcPr>
            <w:tcW w:w="1303"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6CECA04"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586"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4628A9AF"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750"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1027B30"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2CD7BA9C"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CEEA80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30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B1FD53"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dự bị ĐH hạng III (V.07.07.19)</w:t>
            </w:r>
          </w:p>
        </w:tc>
        <w:tc>
          <w:tcPr>
            <w:tcW w:w="158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5023B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dự bị đại học – Mã số V.07.07.19</w:t>
            </w:r>
          </w:p>
        </w:tc>
        <w:tc>
          <w:tcPr>
            <w:tcW w:w="175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76A65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18095BD2"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1EC13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30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E682C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dự bị ĐH hạng II (V.07.07.18)</w:t>
            </w:r>
          </w:p>
        </w:tc>
        <w:tc>
          <w:tcPr>
            <w:tcW w:w="158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34615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dự bị đại học chính – Mã số V.07.07.18</w:t>
            </w:r>
          </w:p>
        </w:tc>
        <w:tc>
          <w:tcPr>
            <w:tcW w:w="175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F86236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A2.2, hệ số 4,00 – 6,38</w:t>
            </w:r>
          </w:p>
        </w:tc>
      </w:tr>
      <w:tr w:rsidR="0010711B" w14:paraId="40E109C7" w14:textId="77777777" w:rsidTr="0050736E">
        <w:tc>
          <w:tcPr>
            <w:tcW w:w="36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A14579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30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71F116"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dự bị ĐH hạng I (V.07.07.17)</w:t>
            </w:r>
          </w:p>
        </w:tc>
        <w:tc>
          <w:tcPr>
            <w:tcW w:w="158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3AA4A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dự bị đại học cao cấp – Mã số V.07.07.17</w:t>
            </w:r>
          </w:p>
        </w:tc>
        <w:tc>
          <w:tcPr>
            <w:tcW w:w="175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BCC1F7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A2.1, hệ số 4,40 – 6,78</w:t>
            </w:r>
          </w:p>
        </w:tc>
      </w:tr>
    </w:tbl>
    <w:p w14:paraId="1440EB71" w14:textId="3E418E64"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2.6</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sơ cấp </w:t>
      </w:r>
    </w:p>
    <w:p w14:paraId="199500DB"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cơ sở giáo dục nghề nghiệp công lập đạt tiêu  chuẩn về đạo đức nghề nghiệp và trình độ đào tạo, bồi dưỡng quy định tại Chuẩn  nghề nghiệp giáo viên sơ cấp được bổ nhiệm sang chức danh nghề nghiệp và xếp lương tương ứng như sau:  </w:t>
      </w:r>
    </w:p>
    <w:tbl>
      <w:tblPr>
        <w:tblStyle w:val="a4"/>
        <w:tblW w:w="0" w:type="auto"/>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560"/>
        <w:gridCol w:w="4252"/>
        <w:gridCol w:w="2590"/>
        <w:gridCol w:w="2550"/>
      </w:tblGrid>
      <w:tr w:rsidR="0010711B" w14:paraId="3E9728D4" w14:textId="77777777" w:rsidTr="0050736E">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44E8AE2"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0" w:type="auto"/>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5432B1DA"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0" w:type="auto"/>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37DDE96A"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0" w:type="auto"/>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57504C97" w14:textId="77777777" w:rsidR="0010711B" w:rsidRDefault="00000000" w:rsidP="0050736E">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538DEF27" w14:textId="77777777" w:rsidTr="0050736E">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061D0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D94E22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(hạng IV – V.09.02.09) hoặc GV GDNN thực hành (hạng III – V.09.02.08)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B58E2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sơ cấp – Mã số V.09.02.09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71B0B5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B, hệ số 1,86 – 4,06</w:t>
            </w:r>
          </w:p>
        </w:tc>
      </w:tr>
      <w:tr w:rsidR="0010711B" w14:paraId="39639334" w14:textId="77777777" w:rsidTr="0050736E">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1C8503"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C276F6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chính (hạng II – V.09.02.06)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FE9757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sơ cấp chính – Mã số V.09.02.10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4B64B6"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1 (A2.2), hệ số 4,00 – 6,38</w:t>
            </w:r>
          </w:p>
        </w:tc>
      </w:tr>
      <w:tr w:rsidR="0010711B" w14:paraId="7BAF36CE" w14:textId="77777777" w:rsidTr="0050736E">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12F9BF"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F03F5A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cao cấp (hạng I – V.09.02.05)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F38BF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sơ cấp cao cấp – Mã số V.09.02.11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4C5D9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2 (A3.2), hệ số 5,75 – 7,55</w:t>
            </w:r>
          </w:p>
        </w:tc>
      </w:tr>
    </w:tbl>
    <w:p w14:paraId="0BD66B95" w14:textId="74006AD1"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2.7</w:t>
      </w:r>
      <w:r w:rsidR="0050736E">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giáo viên trung cấp </w:t>
      </w:r>
    </w:p>
    <w:p w14:paraId="3BE9F897"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cơ sở giáo dục nghề nghiệp công lập đạt tiêu  chuẩn về đạo đức nghề nghiệp và trình độ đào tạo, bồi dưỡng quy định tại Chuẩn  nghề nghiệp giáo viên trung cấp được bổ nhiệm sang chức danh nghề nghiệp và xếp lương tương ứng như sau: </w:t>
      </w:r>
    </w:p>
    <w:tbl>
      <w:tblPr>
        <w:tblStyle w:val="a5"/>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699"/>
        <w:gridCol w:w="2735"/>
        <w:gridCol w:w="2856"/>
        <w:gridCol w:w="3662"/>
      </w:tblGrid>
      <w:tr w:rsidR="0010711B" w14:paraId="1279000D" w14:textId="77777777" w:rsidTr="00BF56FD">
        <w:trPr>
          <w:tblHeader/>
        </w:trPr>
        <w:tc>
          <w:tcPr>
            <w:tcW w:w="351"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19F27AF2"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lastRenderedPageBreak/>
              <w:t>STT</w:t>
            </w:r>
          </w:p>
        </w:tc>
        <w:tc>
          <w:tcPr>
            <w:tcW w:w="1374"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6635156"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435"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B34054B"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840"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5BBD8CE"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6EA652C1" w14:textId="77777777" w:rsidTr="00BF56FD">
        <w:tc>
          <w:tcPr>
            <w:tcW w:w="35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03A27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37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7C0AA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thực hành (hạng III – V.09.02.08)</w:t>
            </w:r>
          </w:p>
        </w:tc>
        <w:tc>
          <w:tcPr>
            <w:tcW w:w="143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B2036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trung cấp thực hành – Mã số V.09.02.08</w:t>
            </w:r>
          </w:p>
        </w:tc>
        <w:tc>
          <w:tcPr>
            <w:tcW w:w="18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38A88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A0, hệ số 2,10 – 4,89</w:t>
            </w:r>
          </w:p>
        </w:tc>
      </w:tr>
      <w:tr w:rsidR="0010711B" w14:paraId="16BF4E0F" w14:textId="77777777" w:rsidTr="00BF56FD">
        <w:tc>
          <w:tcPr>
            <w:tcW w:w="35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C19EC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37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F57BC9"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lý thuyết (hạng III – V.09.02.07)</w:t>
            </w:r>
          </w:p>
        </w:tc>
        <w:tc>
          <w:tcPr>
            <w:tcW w:w="143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9A7DBF"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trung cấp – Mã số V.09.02.07</w:t>
            </w:r>
          </w:p>
        </w:tc>
        <w:tc>
          <w:tcPr>
            <w:tcW w:w="18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D6FD4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1D0337AC" w14:textId="77777777" w:rsidTr="00BF56FD">
        <w:tc>
          <w:tcPr>
            <w:tcW w:w="35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2250F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37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3880FE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chính (hạng II – V.09.02.06)</w:t>
            </w:r>
          </w:p>
        </w:tc>
        <w:tc>
          <w:tcPr>
            <w:tcW w:w="143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D80A4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trung cấp chính – Mã số V.09.02.06</w:t>
            </w:r>
          </w:p>
        </w:tc>
        <w:tc>
          <w:tcPr>
            <w:tcW w:w="18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0E55E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1 (A2.1), hệ số 4,40 – 6,78</w:t>
            </w:r>
          </w:p>
        </w:tc>
      </w:tr>
      <w:tr w:rsidR="0010711B" w14:paraId="63F61F44" w14:textId="77777777" w:rsidTr="00BF56FD">
        <w:tc>
          <w:tcPr>
            <w:tcW w:w="35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7B7B6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p>
        </w:tc>
        <w:tc>
          <w:tcPr>
            <w:tcW w:w="1374"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3A07EA"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cao cấp (hạng I – V.09.02.05)</w:t>
            </w:r>
          </w:p>
        </w:tc>
        <w:tc>
          <w:tcPr>
            <w:tcW w:w="143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04E929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Giáo viên trung cấp cao cấp – Mã số V.09.02.05</w:t>
            </w:r>
          </w:p>
        </w:tc>
        <w:tc>
          <w:tcPr>
            <w:tcW w:w="184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5BA5D7"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2 (A3.2), hệ số 5,75 – 7,55</w:t>
            </w:r>
          </w:p>
        </w:tc>
      </w:tr>
    </w:tbl>
    <w:p w14:paraId="741A5EC6" w14:textId="1520BEDC"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2.8</w:t>
      </w:r>
      <w:r w:rsidR="00BF56FD">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giảng viên cao đẳng </w:t>
      </w:r>
    </w:p>
    <w:p w14:paraId="32B2C16D"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cơ sở giáo dục nghề nghiệp công lập đạt tiêu  chuẩn về đạo đức nghề nghiệp và trình độ đào tạo, bồi dưỡng quy định tại Chuẩn  nghề nghiệp giảng viên cao đẳng được bổ nhiệm sang chức danh nghề nghiệp và xếp lương tương ứng như sau: </w:t>
      </w:r>
    </w:p>
    <w:tbl>
      <w:tblPr>
        <w:tblStyle w:val="a6"/>
        <w:tblW w:w="5000" w:type="pct"/>
        <w:tblBorders>
          <w:top w:val="single" w:sz="8" w:space="0" w:color="000000"/>
          <w:left w:val="single" w:sz="8" w:space="0" w:color="000000"/>
          <w:bottom w:val="single" w:sz="8" w:space="0" w:color="000000"/>
          <w:right w:val="single" w:sz="8" w:space="0" w:color="000000"/>
        </w:tblBorders>
        <w:tblLook w:val="0400" w:firstRow="0" w:lastRow="0" w:firstColumn="0" w:lastColumn="0" w:noHBand="0" w:noVBand="1"/>
      </w:tblPr>
      <w:tblGrid>
        <w:gridCol w:w="782"/>
        <w:gridCol w:w="3097"/>
        <w:gridCol w:w="3175"/>
        <w:gridCol w:w="2898"/>
      </w:tblGrid>
      <w:tr w:rsidR="0010711B" w14:paraId="03412E59" w14:textId="77777777" w:rsidTr="00BF56FD">
        <w:trPr>
          <w:tblHeader/>
        </w:trPr>
        <w:tc>
          <w:tcPr>
            <w:tcW w:w="393"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EB330DE"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1556"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B6665F4"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1595"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7262090B"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1456" w:type="pct"/>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3601EF2C" w14:textId="77777777" w:rsidR="0010711B" w:rsidRDefault="00000000">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105834D9" w14:textId="77777777" w:rsidTr="00BF56FD">
        <w:tc>
          <w:tcPr>
            <w:tcW w:w="39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9BCB1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15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CC4658"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thực hành (hạng III – V.09.02.04)</w:t>
            </w:r>
          </w:p>
        </w:tc>
        <w:tc>
          <w:tcPr>
            <w:tcW w:w="159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B385E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thực hành – Mã số V.09.02.04</w:t>
            </w:r>
          </w:p>
        </w:tc>
        <w:tc>
          <w:tcPr>
            <w:tcW w:w="14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24799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A0, hệ số 2,10 – 4,89</w:t>
            </w:r>
          </w:p>
        </w:tc>
      </w:tr>
      <w:tr w:rsidR="0010711B" w14:paraId="6CAA9FAB" w14:textId="77777777" w:rsidTr="00BF56FD">
        <w:tc>
          <w:tcPr>
            <w:tcW w:w="39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F030C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15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38B911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lý thuyết (hạng III – V.09.02.03)</w:t>
            </w:r>
          </w:p>
        </w:tc>
        <w:tc>
          <w:tcPr>
            <w:tcW w:w="159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C49060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 Mã số V.09.02.03</w:t>
            </w:r>
          </w:p>
        </w:tc>
        <w:tc>
          <w:tcPr>
            <w:tcW w:w="14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7A08A6"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0EAAED8D" w14:textId="77777777" w:rsidTr="00BF56FD">
        <w:tc>
          <w:tcPr>
            <w:tcW w:w="39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BC5B6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15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0A869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chính (V.09.02.02)</w:t>
            </w:r>
          </w:p>
        </w:tc>
        <w:tc>
          <w:tcPr>
            <w:tcW w:w="159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DAD78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chính – Mã số V.09.02.02</w:t>
            </w:r>
          </w:p>
        </w:tc>
        <w:tc>
          <w:tcPr>
            <w:tcW w:w="14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8A389E"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1 (A2.1), hệ số 4,40 – 6,78</w:t>
            </w:r>
          </w:p>
        </w:tc>
      </w:tr>
      <w:tr w:rsidR="0010711B" w14:paraId="2A3F57C2" w14:textId="77777777" w:rsidTr="00BF56FD">
        <w:tc>
          <w:tcPr>
            <w:tcW w:w="39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680021"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4</w:t>
            </w:r>
          </w:p>
        </w:tc>
        <w:tc>
          <w:tcPr>
            <w:tcW w:w="15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D9DDE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GV GDNN cao cấp (V.09.02.01)</w:t>
            </w:r>
          </w:p>
        </w:tc>
        <w:tc>
          <w:tcPr>
            <w:tcW w:w="159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22168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cao cấp – Mã số V.09.02.01</w:t>
            </w:r>
          </w:p>
        </w:tc>
        <w:tc>
          <w:tcPr>
            <w:tcW w:w="145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C6C9FB"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1 (A3.1), hệ số 6,20 – 8,00</w:t>
            </w:r>
          </w:p>
        </w:tc>
      </w:tr>
    </w:tbl>
    <w:p w14:paraId="5B168272" w14:textId="2446A9C2"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2.9</w:t>
      </w:r>
      <w:r w:rsidR="00BF56FD">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giảng viên cao đẳng sư phạm </w:t>
      </w:r>
    </w:p>
    <w:p w14:paraId="09972882" w14:textId="77777777" w:rsidR="0010711B" w:rsidRDefault="00000000">
      <w:pPr>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đang giảng dạy tại trường cao đẳng sư phạm công lập đạt tiêu  chuẩn về đạo đức nghề nghiệp và trình độ đào tạo, bồi dưỡng quy định tại Chuẩn  nghề nghiệp giảng viên cao đẳng sư phạm được bổ nhiệm sang chức danh nghề nghiệp và xếp lương như sau: </w:t>
      </w:r>
    </w:p>
    <w:tbl>
      <w:tblPr>
        <w:tblStyle w:val="a7"/>
        <w:tblW w:w="987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690"/>
        <w:gridCol w:w="2685"/>
        <w:gridCol w:w="2955"/>
        <w:gridCol w:w="3540"/>
      </w:tblGrid>
      <w:tr w:rsidR="0010711B" w14:paraId="77C8451D" w14:textId="77777777">
        <w:trPr>
          <w:tblHeader/>
        </w:trPr>
        <w:tc>
          <w:tcPr>
            <w:tcW w:w="690"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6F9B595" w14:textId="77777777" w:rsidR="0010711B" w:rsidRDefault="00000000" w:rsidP="00BF56FD">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2685"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34B7CB01" w14:textId="77777777" w:rsidR="0010711B" w:rsidRDefault="00000000" w:rsidP="00BF56FD">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2955"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9F3AFD8" w14:textId="77777777" w:rsidR="0010711B" w:rsidRDefault="00000000" w:rsidP="00BF56FD">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3540"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64ADBA13" w14:textId="77777777" w:rsidR="0010711B" w:rsidRDefault="00000000" w:rsidP="00BF56FD">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10711B" w14:paraId="38AEBFA4" w14:textId="77777777">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9105E0C"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F4DD9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CĐSP (hạng III – V.07.08.22)</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E5743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sư phạm – Mã số V.07.08.22</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A77E8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A1, hệ số 2,34 – 4,98</w:t>
            </w:r>
          </w:p>
        </w:tc>
      </w:tr>
      <w:tr w:rsidR="0010711B" w14:paraId="16357999" w14:textId="77777777">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FAB6F2"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49168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CĐSP chính (hạng II – V.07.08.21)</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9F18D1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sư phạm chính – Mã số V.07.08.21</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BD60BF"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A2 nhóm 1 (A2.1), hệ số 4,40 – 6,78</w:t>
            </w:r>
          </w:p>
        </w:tc>
      </w:tr>
      <w:tr w:rsidR="0010711B" w14:paraId="26430F49" w14:textId="77777777">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869FE0"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3B01E2D"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CĐSP cao cấp (hạng I – V.07.08.20)</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82A154"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Giảng viên cao đẳng sư phạm cao cấp – Mã số V.07.08.20</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73EC75" w14:textId="77777777" w:rsidR="0010711B" w:rsidRDefault="00000000">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Viên chức loại A3 nhóm 1 (A3.1), hệ số 6,20 – 8,00</w:t>
            </w:r>
          </w:p>
        </w:tc>
      </w:tr>
    </w:tbl>
    <w:p w14:paraId="75AE21A2" w14:textId="45EB34EB" w:rsidR="0010711B" w:rsidRDefault="00000000">
      <w:pPr>
        <w:spacing w:after="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i/>
          <w:color w:val="222222"/>
          <w:sz w:val="28"/>
          <w:szCs w:val="28"/>
        </w:rPr>
        <w:t>2.10</w:t>
      </w:r>
      <w:r w:rsidR="00BF56FD">
        <w:rPr>
          <w:rFonts w:ascii="Times New Roman" w:eastAsia="Times New Roman" w:hAnsi="Times New Roman" w:cs="Times New Roman"/>
          <w:b/>
          <w:i/>
          <w:color w:val="222222"/>
          <w:sz w:val="28"/>
          <w:szCs w:val="28"/>
          <w:lang w:val="en-SG"/>
        </w:rPr>
        <w:t>.</w:t>
      </w:r>
      <w:r>
        <w:rPr>
          <w:rFonts w:ascii="Times New Roman" w:eastAsia="Times New Roman" w:hAnsi="Times New Roman" w:cs="Times New Roman"/>
          <w:b/>
          <w:i/>
          <w:color w:val="222222"/>
          <w:sz w:val="28"/>
          <w:szCs w:val="28"/>
        </w:rPr>
        <w:t xml:space="preserve"> Bổ nhiệm và xếp lương đối với giảng viên đại học </w:t>
      </w:r>
    </w:p>
    <w:p w14:paraId="344D33F2" w14:textId="77777777" w:rsidR="0010711B" w:rsidRDefault="00000000">
      <w:pPr>
        <w:spacing w:after="0" w:line="360" w:lineRule="auto"/>
        <w:jc w:val="both"/>
        <w:rPr>
          <w:rFonts w:ascii="Times New Roman" w:eastAsia="Times New Roman" w:hAnsi="Times New Roman" w:cs="Times New Roman"/>
          <w:color w:val="222222"/>
          <w:sz w:val="28"/>
          <w:szCs w:val="28"/>
          <w:lang w:val="en-SG"/>
        </w:rPr>
      </w:pPr>
      <w:r>
        <w:rPr>
          <w:rFonts w:ascii="Times New Roman" w:eastAsia="Times New Roman" w:hAnsi="Times New Roman" w:cs="Times New Roman"/>
          <w:color w:val="222222"/>
          <w:sz w:val="28"/>
          <w:szCs w:val="28"/>
        </w:rPr>
        <w:t>Viên chức đang giảng dạy tại các cơ sở giáo dục đại học công lập đạt tiêu  chuẩn về đạo đức nghề nghiệp và trình độ đào tạo, bồi dưỡng quy định tại Chuẩn  nghề nghiệp giảng viên giảng dạy tại các cơ sở giáo dục đại học được bổ nhiệm sang chức danh nghề nghiệp và xếp lương tương ứng như sau: </w:t>
      </w:r>
    </w:p>
    <w:tbl>
      <w:tblPr>
        <w:tblStyle w:val="a7"/>
        <w:tblW w:w="987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690"/>
        <w:gridCol w:w="2685"/>
        <w:gridCol w:w="2955"/>
        <w:gridCol w:w="3540"/>
      </w:tblGrid>
      <w:tr w:rsidR="00BF56FD" w14:paraId="7F839F30" w14:textId="77777777" w:rsidTr="00F32DE4">
        <w:trPr>
          <w:tblHeader/>
        </w:trPr>
        <w:tc>
          <w:tcPr>
            <w:tcW w:w="690"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0485FBFC" w14:textId="77777777" w:rsidR="00BF56FD" w:rsidRDefault="00BF56FD" w:rsidP="00F32DE4">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STT</w:t>
            </w:r>
          </w:p>
        </w:tc>
        <w:tc>
          <w:tcPr>
            <w:tcW w:w="2685"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320A80C" w14:textId="77777777" w:rsidR="00BF56FD" w:rsidRDefault="00BF56FD" w:rsidP="00F32DE4">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Đối tượng</w:t>
            </w:r>
          </w:p>
        </w:tc>
        <w:tc>
          <w:tcPr>
            <w:tcW w:w="2955"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36DBA25C" w14:textId="77777777" w:rsidR="00BF56FD" w:rsidRDefault="00BF56FD" w:rsidP="00F32DE4">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Bổ nhiệm</w:t>
            </w:r>
          </w:p>
        </w:tc>
        <w:tc>
          <w:tcPr>
            <w:tcW w:w="3540" w:type="dxa"/>
            <w:tcBorders>
              <w:top w:val="single" w:sz="8" w:space="0" w:color="000000"/>
              <w:left w:val="single" w:sz="8" w:space="0" w:color="000000"/>
              <w:bottom w:val="single" w:sz="8" w:space="0" w:color="000000"/>
              <w:right w:val="single" w:sz="8" w:space="0" w:color="000000"/>
            </w:tcBorders>
            <w:shd w:val="clear" w:color="auto" w:fill="F7CAAC"/>
            <w:tcMar>
              <w:top w:w="15" w:type="dxa"/>
              <w:left w:w="15" w:type="dxa"/>
              <w:bottom w:w="15" w:type="dxa"/>
              <w:right w:w="15" w:type="dxa"/>
            </w:tcMar>
            <w:vAlign w:val="center"/>
          </w:tcPr>
          <w:p w14:paraId="22F080A3" w14:textId="77777777" w:rsidR="00BF56FD" w:rsidRDefault="00BF56FD" w:rsidP="00F32DE4">
            <w:pPr>
              <w:spacing w:after="0" w:line="36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Xếp lương</w:t>
            </w:r>
          </w:p>
        </w:tc>
      </w:tr>
      <w:tr w:rsidR="00BF56FD" w14:paraId="0A69850A" w14:textId="77777777" w:rsidTr="00F32DE4">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77EFA8E" w14:textId="77777777" w:rsidR="00BF56FD" w:rsidRDefault="00BF56FD" w:rsidP="00F32DE4">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1</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5F1F2E" w14:textId="1F3B2D56"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(hạng III – V.07.01.03)</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3C22D2" w14:textId="74506928"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đại học – Mã số V.07.01.03</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F10967A" w14:textId="061D52FF"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Viên chức loại A1, hệ số 2,34 – 4,98</w:t>
            </w:r>
          </w:p>
        </w:tc>
      </w:tr>
      <w:tr w:rsidR="00BF56FD" w14:paraId="7706BAD4" w14:textId="77777777" w:rsidTr="00F32DE4">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218563" w14:textId="77777777" w:rsidR="00BF56FD" w:rsidRDefault="00BF56FD" w:rsidP="00F32DE4">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2</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06D5A5" w14:textId="5EDC3DCD" w:rsidR="00BF56FD" w:rsidRDefault="00BF56FD" w:rsidP="00BF56FD">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chính (hạng II – V.07.01.02)</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3EFB00" w14:textId="65914A44"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đại học chính – Mã số V.07.01.02</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300398" w14:textId="5C8F8936"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Viên chức loại A2 nhóm 1 (A2.1), hệ số 4,40 – 6,78</w:t>
            </w:r>
          </w:p>
        </w:tc>
      </w:tr>
      <w:tr w:rsidR="00BF56FD" w14:paraId="61055AA1" w14:textId="77777777" w:rsidTr="00F32DE4">
        <w:tc>
          <w:tcPr>
            <w:tcW w:w="6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3A4456" w14:textId="77777777" w:rsidR="00BF56FD" w:rsidRDefault="00BF56FD" w:rsidP="00F32DE4">
            <w:pPr>
              <w:spacing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3</w:t>
            </w:r>
          </w:p>
        </w:tc>
        <w:tc>
          <w:tcPr>
            <w:tcW w:w="26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5C71AE" w14:textId="342D83FB"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cao cấp (hạng I – V.07.01.01)</w:t>
            </w:r>
          </w:p>
        </w:tc>
        <w:tc>
          <w:tcPr>
            <w:tcW w:w="295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B820344" w14:textId="7D3B93D0"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Giảng viên đại học cao cấp – Mã số V.07.01.01</w:t>
            </w:r>
          </w:p>
        </w:tc>
        <w:tc>
          <w:tcPr>
            <w:tcW w:w="35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5C4267D" w14:textId="7B5CDFFA" w:rsidR="00BF56FD" w:rsidRDefault="00BF56FD" w:rsidP="00F32DE4">
            <w:pPr>
              <w:spacing w:after="0" w:line="360" w:lineRule="auto"/>
              <w:jc w:val="center"/>
              <w:rPr>
                <w:rFonts w:ascii="Times New Roman" w:eastAsia="Times New Roman" w:hAnsi="Times New Roman" w:cs="Times New Roman"/>
                <w:color w:val="222222"/>
                <w:sz w:val="28"/>
                <w:szCs w:val="28"/>
              </w:rPr>
            </w:pPr>
            <w:r w:rsidRPr="00BF56FD">
              <w:rPr>
                <w:rFonts w:ascii="Times New Roman" w:eastAsia="Times New Roman" w:hAnsi="Times New Roman" w:cs="Times New Roman"/>
                <w:color w:val="222222"/>
                <w:sz w:val="28"/>
                <w:szCs w:val="28"/>
              </w:rPr>
              <w:t>Viên chức loại A3 nhóm 1 (A3.1), hệ số 6,20 – 8,00</w:t>
            </w:r>
          </w:p>
        </w:tc>
      </w:tr>
    </w:tbl>
    <w:p w14:paraId="5F415BA6" w14:textId="77777777" w:rsidR="0010711B" w:rsidRDefault="00000000">
      <w:pPr>
        <w:spacing w:after="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Lưu ý: Viên chức có chức danh phó giáo sư, giáo sư thực hiện bổ nhiệm/xếp lương theo Nghị định 141/2013/NĐ-CP và 117/2016/NĐ-CP.</w:t>
      </w:r>
    </w:p>
    <w:p w14:paraId="6965E610" w14:textId="1F910104" w:rsidR="0010711B" w:rsidRDefault="00BF56FD" w:rsidP="00BF56FD">
      <w:pPr>
        <w:spacing w:after="0" w:line="360" w:lineRule="auto"/>
        <w:jc w:val="both"/>
        <w:rPr>
          <w:rFonts w:ascii="Times New Roman" w:eastAsia="Times New Roman" w:hAnsi="Times New Roman" w:cs="Times New Roman"/>
          <w:i/>
          <w:sz w:val="28"/>
          <w:szCs w:val="28"/>
        </w:rPr>
      </w:pPr>
      <w:r w:rsidRPr="00BF56FD">
        <w:rPr>
          <w:rFonts w:ascii="Times New Roman" w:eastAsia="Times New Roman" w:hAnsi="Times New Roman" w:cs="Times New Roman"/>
          <w:i/>
          <w:color w:val="000000"/>
          <w:sz w:val="28"/>
          <w:szCs w:val="28"/>
        </w:rPr>
        <w:t xml:space="preserve">Trên đây là </w:t>
      </w:r>
      <w:r>
        <w:rPr>
          <w:rFonts w:ascii="Times New Roman" w:eastAsia="Times New Roman" w:hAnsi="Times New Roman" w:cs="Times New Roman"/>
          <w:i/>
          <w:color w:val="000000"/>
          <w:sz w:val="28"/>
          <w:szCs w:val="28"/>
          <w:lang w:val="en-SG"/>
        </w:rPr>
        <w:t xml:space="preserve">những quy định mới về bổ nhiệm, xếp lương nhà giáo </w:t>
      </w:r>
      <w:r w:rsidRPr="00BF56FD">
        <w:rPr>
          <w:rFonts w:ascii="Times New Roman" w:eastAsia="Times New Roman" w:hAnsi="Times New Roman" w:cs="Times New Roman"/>
          <w:i/>
          <w:color w:val="000000"/>
          <w:sz w:val="28"/>
          <w:szCs w:val="28"/>
        </w:rPr>
        <w:t>2025. Mong rằng những chia sẻ này sẽ hữu ích cho bạn trong công việc. Hãy theo dõi Vietjack để không bỏ lỡ các cập nhật quan trọng về giáo dục và các mẫu văn bản hữu ích khác trong tương lai!</w:t>
      </w:r>
    </w:p>
    <w:sectPr w:rsidR="0010711B" w:rsidSect="0050736E">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1B"/>
    <w:rsid w:val="0010711B"/>
    <w:rsid w:val="00183EED"/>
    <w:rsid w:val="0050736E"/>
    <w:rsid w:val="00BF56F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DA87"/>
  <w15:docId w15:val="{540E81E9-7D89-4CC2-8463-CBAD9F7F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27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F272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72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72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2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2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283"/>
    <w:rPr>
      <w:rFonts w:eastAsiaTheme="majorEastAsia" w:cstheme="majorBidi"/>
      <w:color w:val="272727" w:themeColor="text1" w:themeTint="D8"/>
    </w:rPr>
  </w:style>
  <w:style w:type="character" w:customStyle="1" w:styleId="TitleChar">
    <w:name w:val="Title Char"/>
    <w:basedOn w:val="DefaultParagraphFont"/>
    <w:link w:val="Title"/>
    <w:uiPriority w:val="10"/>
    <w:rsid w:val="00F2728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27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283"/>
    <w:pPr>
      <w:spacing w:before="160"/>
      <w:jc w:val="center"/>
    </w:pPr>
    <w:rPr>
      <w:i/>
      <w:iCs/>
      <w:color w:val="404040" w:themeColor="text1" w:themeTint="BF"/>
    </w:rPr>
  </w:style>
  <w:style w:type="character" w:customStyle="1" w:styleId="QuoteChar">
    <w:name w:val="Quote Char"/>
    <w:basedOn w:val="DefaultParagraphFont"/>
    <w:link w:val="Quote"/>
    <w:uiPriority w:val="29"/>
    <w:rsid w:val="00F27283"/>
    <w:rPr>
      <w:i/>
      <w:iCs/>
      <w:color w:val="404040" w:themeColor="text1" w:themeTint="BF"/>
    </w:rPr>
  </w:style>
  <w:style w:type="paragraph" w:styleId="ListParagraph">
    <w:name w:val="List Paragraph"/>
    <w:basedOn w:val="Normal"/>
    <w:uiPriority w:val="34"/>
    <w:qFormat/>
    <w:rsid w:val="00F27283"/>
    <w:pPr>
      <w:ind w:left="720"/>
      <w:contextualSpacing/>
    </w:pPr>
  </w:style>
  <w:style w:type="character" w:styleId="IntenseEmphasis">
    <w:name w:val="Intense Emphasis"/>
    <w:basedOn w:val="DefaultParagraphFont"/>
    <w:uiPriority w:val="21"/>
    <w:qFormat/>
    <w:rsid w:val="00F27283"/>
    <w:rPr>
      <w:i/>
      <w:iCs/>
      <w:color w:val="2F5496" w:themeColor="accent1" w:themeShade="BF"/>
    </w:rPr>
  </w:style>
  <w:style w:type="paragraph" w:styleId="IntenseQuote">
    <w:name w:val="Intense Quote"/>
    <w:basedOn w:val="Normal"/>
    <w:next w:val="Normal"/>
    <w:link w:val="IntenseQuoteChar"/>
    <w:uiPriority w:val="30"/>
    <w:qFormat/>
    <w:rsid w:val="00F27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283"/>
    <w:rPr>
      <w:i/>
      <w:iCs/>
      <w:color w:val="2F5496" w:themeColor="accent1" w:themeShade="BF"/>
    </w:rPr>
  </w:style>
  <w:style w:type="character" w:styleId="IntenseReference">
    <w:name w:val="Intense Reference"/>
    <w:basedOn w:val="DefaultParagraphFont"/>
    <w:uiPriority w:val="32"/>
    <w:qFormat/>
    <w:rsid w:val="00F27283"/>
    <w:rPr>
      <w:b/>
      <w:bCs/>
      <w:smallCaps/>
      <w:color w:val="2F5496" w:themeColor="accent1" w:themeShade="BF"/>
      <w:spacing w:val="5"/>
    </w:rPr>
  </w:style>
  <w:style w:type="character" w:styleId="Hyperlink">
    <w:name w:val="Hyperlink"/>
    <w:basedOn w:val="DefaultParagraphFont"/>
    <w:uiPriority w:val="99"/>
    <w:semiHidden/>
    <w:unhideWhenUsed/>
    <w:rsid w:val="00F27283"/>
    <w:rPr>
      <w:color w:val="0000FF"/>
      <w:u w:val="single"/>
    </w:rPr>
  </w:style>
  <w:style w:type="character" w:customStyle="1" w:styleId="apple-converted-space">
    <w:name w:val="apple-converted-space"/>
    <w:basedOn w:val="DefaultParagraphFont"/>
    <w:rsid w:val="00F27283"/>
  </w:style>
  <w:style w:type="character" w:styleId="Strong">
    <w:name w:val="Strong"/>
    <w:basedOn w:val="DefaultParagraphFont"/>
    <w:uiPriority w:val="22"/>
    <w:qFormat/>
    <w:rsid w:val="00F27283"/>
    <w:rPr>
      <w:b/>
      <w:bCs/>
    </w:rPr>
  </w:style>
  <w:style w:type="paragraph" w:styleId="NormalWeb">
    <w:name w:val="Normal (Web)"/>
    <w:basedOn w:val="Normal"/>
    <w:uiPriority w:val="99"/>
    <w:semiHidden/>
    <w:unhideWhenUsed/>
    <w:rsid w:val="00F27283"/>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F27283"/>
    <w:rPr>
      <w:i/>
      <w:i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uatvietnam.vn/lao-dong/du-thao-thong-tu-quy-dinh-ma-so-bo-nhiem-va-xep-luong-cho-nha-giao-trong-giao-duc-cong-lap-412688-d10.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d6/cDekhJBheNyYiM4OTCRyyQ==">CgMxLjA4AHIhMVZsQW0yQmt0a1hfUlFOdjY1UkRRalI2emtDUDJUc2pO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2025-10-21T03:34:00Z</dcterms:created>
  <dcterms:modified xsi:type="dcterms:W3CDTF">2025-10-21T03:34:00Z</dcterms:modified>
</cp:coreProperties>
</file>